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i/>
          <w:i/>
          <w:sz w:val="24"/>
          <w:szCs w:val="24"/>
        </w:rPr>
      </w:pPr>
      <w:r>
        <w:rPr>
          <w:b/>
          <w:i/>
          <w:sz w:val="24"/>
          <w:szCs w:val="24"/>
        </w:rPr>
        <w:t>Targeted Grant Opportunities for Tulare Basin Watershed Connections Partners  – Spring 2016</w:t>
      </w:r>
    </w:p>
    <w:p>
      <w:pPr>
        <w:pStyle w:val="ListParagraph"/>
        <w:numPr>
          <w:ilvl w:val="0"/>
          <w:numId w:val="1"/>
        </w:numPr>
        <w:rPr>
          <w:b/>
          <w:b/>
        </w:rPr>
      </w:pPr>
      <w:r>
        <w:rPr>
          <w:b/>
        </w:rPr>
        <w:t>San Joaquin Valley Greenprint Demonstration Projects</w:t>
      </w:r>
    </w:p>
    <w:p>
      <w:pPr>
        <w:pStyle w:val="ListParagraph"/>
        <w:numPr>
          <w:ilvl w:val="1"/>
          <w:numId w:val="1"/>
        </w:numPr>
        <w:rPr/>
      </w:pPr>
      <w:r>
        <w:rPr/>
        <w:t>Seeking proposals for projects that use data assembled by SJV Greenprint and SJV Data Basin Gateway or similar source to help local, regional, State and Federal agencies and organizations address the Valley’s resource management issues, opportunities, and/or conflicts</w:t>
      </w:r>
    </w:p>
    <w:p>
      <w:pPr>
        <w:pStyle w:val="ListParagraph"/>
        <w:numPr>
          <w:ilvl w:val="1"/>
          <w:numId w:val="1"/>
        </w:numPr>
        <w:rPr>
          <w:b/>
          <w:b/>
          <w:highlight w:val="yellow"/>
        </w:rPr>
      </w:pPr>
      <w:r>
        <w:rPr>
          <w:b/>
          <w:highlight w:val="yellow"/>
        </w:rPr>
        <w:t>Proposals due April 29, 2016</w:t>
      </w:r>
    </w:p>
    <w:p>
      <w:pPr>
        <w:pStyle w:val="Normal"/>
        <w:rPr/>
      </w:pPr>
      <w:r>
        <w:rPr/>
      </w:r>
    </w:p>
    <w:p>
      <w:pPr>
        <w:pStyle w:val="ListParagraph"/>
        <w:numPr>
          <w:ilvl w:val="0"/>
          <w:numId w:val="1"/>
        </w:numPr>
        <w:rPr>
          <w:b/>
          <w:b/>
        </w:rPr>
      </w:pPr>
      <w:r>
        <w:rPr>
          <w:b/>
        </w:rPr>
        <w:t>Proposition 1 Watershed Restoration Grant</w:t>
      </w:r>
    </w:p>
    <w:p>
      <w:pPr>
        <w:pStyle w:val="ListParagraph"/>
        <w:numPr>
          <w:ilvl w:val="1"/>
          <w:numId w:val="1"/>
        </w:numPr>
        <w:rPr/>
      </w:pPr>
      <w:r>
        <w:rPr/>
        <w:t>Draft PSP Notice out for review – comment deadline April 14, 2016</w:t>
      </w:r>
    </w:p>
    <w:p>
      <w:pPr>
        <w:pStyle w:val="ListParagraph"/>
        <w:numPr>
          <w:ilvl w:val="1"/>
          <w:numId w:val="1"/>
        </w:numPr>
        <w:rPr>
          <w:highlight w:val="yellow"/>
        </w:rPr>
      </w:pPr>
      <w:r>
        <w:rPr>
          <w:highlight w:val="yellow"/>
        </w:rPr>
        <w:t>RFP out September 2016 (estimated)</w:t>
      </w:r>
    </w:p>
    <w:p>
      <w:pPr>
        <w:pStyle w:val="ListParagraph"/>
        <w:numPr>
          <w:ilvl w:val="1"/>
          <w:numId w:val="1"/>
        </w:numPr>
        <w:rPr/>
      </w:pPr>
      <w:r>
        <w:rPr/>
        <w:t>Eligible entities: public agencies (and universities), nonprofit organizations, public utilities, federally recognized Indian tribes, state Indian tribes listed on the NAHC CA Tribal Consultation List, and mutual water companies</w:t>
      </w:r>
    </w:p>
    <w:p>
      <w:pPr>
        <w:pStyle w:val="ListParagraph"/>
        <w:numPr>
          <w:ilvl w:val="1"/>
          <w:numId w:val="1"/>
        </w:numPr>
        <w:rPr/>
      </w:pPr>
      <w:r>
        <w:rPr/>
        <w:t>Seeking multi-benefit ecosystem restoration and protection projects that are consistent with the purposes of Prop 1 and contribute to the objectives of the California Water Action Plan and State Wildlife Action Plan, as well as other State or federal plans</w:t>
      </w:r>
    </w:p>
    <w:p>
      <w:pPr>
        <w:pStyle w:val="ListParagraph"/>
        <w:numPr>
          <w:ilvl w:val="1"/>
          <w:numId w:val="1"/>
        </w:numPr>
        <w:rPr/>
      </w:pPr>
      <w:r>
        <w:rPr/>
        <w:t>Proposals must address one of the following priorities</w:t>
      </w:r>
    </w:p>
    <w:p>
      <w:pPr>
        <w:pStyle w:val="ListParagraph"/>
        <w:numPr>
          <w:ilvl w:val="2"/>
          <w:numId w:val="1"/>
        </w:numPr>
        <w:rPr/>
      </w:pPr>
      <w:r>
        <w:rPr/>
        <w:t>Restore mountain meadow ecosystems</w:t>
      </w:r>
    </w:p>
    <w:p>
      <w:pPr>
        <w:pStyle w:val="ListParagraph"/>
        <w:numPr>
          <w:ilvl w:val="2"/>
          <w:numId w:val="1"/>
        </w:numPr>
        <w:rPr/>
      </w:pPr>
      <w:r>
        <w:rPr/>
        <w:t>Manage headwaters for multiple benefits</w:t>
      </w:r>
    </w:p>
    <w:p>
      <w:pPr>
        <w:pStyle w:val="ListParagraph"/>
        <w:numPr>
          <w:ilvl w:val="2"/>
          <w:numId w:val="1"/>
        </w:numPr>
        <w:rPr/>
      </w:pPr>
      <w:r>
        <w:rPr/>
        <w:t>Protect and restore anadromous salmonid habitat</w:t>
      </w:r>
    </w:p>
    <w:p>
      <w:pPr>
        <w:pStyle w:val="ListParagraph"/>
        <w:numPr>
          <w:ilvl w:val="2"/>
          <w:numId w:val="1"/>
        </w:numPr>
        <w:rPr/>
      </w:pPr>
      <w:r>
        <w:rPr/>
        <w:t>Protect and restore coastal wetland ecosystems</w:t>
      </w:r>
    </w:p>
    <w:p>
      <w:pPr>
        <w:pStyle w:val="ListParagraph"/>
        <w:numPr>
          <w:ilvl w:val="1"/>
          <w:numId w:val="1"/>
        </w:numPr>
        <w:rPr/>
      </w:pPr>
      <w:r>
        <w:rPr/>
        <w:t>Projects can be for planning, implementation, acquisition and scientific studies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bookmarkStart w:id="0" w:name="_GoBack"/>
      <w:bookmarkStart w:id="1" w:name="_GoBack"/>
      <w:bookmarkEnd w:id="1"/>
      <w:r>
        <w:rPr/>
      </w:r>
    </w:p>
    <w:p>
      <w:pPr>
        <w:pStyle w:val="ListParagraph"/>
        <w:numPr>
          <w:ilvl w:val="0"/>
          <w:numId w:val="1"/>
        </w:numPr>
        <w:rPr>
          <w:b/>
          <w:b/>
        </w:rPr>
      </w:pPr>
      <w:r>
        <w:rPr>
          <w:b/>
        </w:rPr>
        <w:t>WaterSMART Cooperative Watershed Management Program Grant</w:t>
      </w:r>
    </w:p>
    <w:p>
      <w:pPr>
        <w:pStyle w:val="ListParagraph"/>
        <w:numPr>
          <w:ilvl w:val="1"/>
          <w:numId w:val="1"/>
        </w:numPr>
        <w:rPr>
          <w:b/>
          <w:b/>
          <w:highlight w:val="yellow"/>
        </w:rPr>
      </w:pPr>
      <w:r>
        <w:rPr>
          <w:b/>
          <w:highlight w:val="yellow"/>
        </w:rPr>
        <w:t>Applications due May 4, 2016</w:t>
      </w:r>
    </w:p>
    <w:p>
      <w:pPr>
        <w:pStyle w:val="ListParagraph"/>
        <w:numPr>
          <w:ilvl w:val="1"/>
          <w:numId w:val="1"/>
        </w:numPr>
        <w:rPr/>
      </w:pPr>
      <w:r>
        <w:rPr/>
        <w:t>Up to $100,000 may be awarded, with no more than $50,000 in each year of the project, not to exceed 2 years [$750,000 available)</w:t>
      </w:r>
    </w:p>
    <w:p>
      <w:pPr>
        <w:pStyle w:val="ListParagraph"/>
        <w:numPr>
          <w:ilvl w:val="1"/>
          <w:numId w:val="1"/>
        </w:numPr>
        <w:rPr/>
      </w:pPr>
      <w:r>
        <w:rPr/>
        <w:t>Funding may be used to develop a mission statement, project concepts or a restoration plan</w:t>
      </w:r>
    </w:p>
    <w:p>
      <w:pPr>
        <w:pStyle w:val="ListParagraph"/>
        <w:numPr>
          <w:ilvl w:val="1"/>
          <w:numId w:val="1"/>
        </w:numPr>
        <w:rPr/>
      </w:pPr>
      <w:r>
        <w:rPr/>
        <w:t>Watershed group is defined as a self-sustaining, cooperative watershed-wide group that:</w:t>
      </w:r>
    </w:p>
    <w:p>
      <w:pPr>
        <w:pStyle w:val="ListParagraph"/>
        <w:numPr>
          <w:ilvl w:val="2"/>
          <w:numId w:val="1"/>
        </w:numPr>
        <w:rPr/>
      </w:pPr>
      <w:r>
        <w:rPr/>
        <w:t>Is comprised of representatives of affected stakeholders of the relevant watershed</w:t>
      </w:r>
    </w:p>
    <w:p>
      <w:pPr>
        <w:pStyle w:val="ListParagraph"/>
        <w:numPr>
          <w:ilvl w:val="3"/>
          <w:numId w:val="1"/>
        </w:numPr>
        <w:rPr/>
      </w:pPr>
      <w:r>
        <w:rPr/>
        <w:t>Hydroelectric production</w:t>
      </w:r>
    </w:p>
    <w:p>
      <w:pPr>
        <w:pStyle w:val="ListParagraph"/>
        <w:numPr>
          <w:ilvl w:val="3"/>
          <w:numId w:val="1"/>
        </w:numPr>
        <w:rPr/>
      </w:pPr>
      <w:r>
        <w:rPr/>
        <w:t>Livestock grazing</w:t>
      </w:r>
    </w:p>
    <w:p>
      <w:pPr>
        <w:pStyle w:val="ListParagraph"/>
        <w:numPr>
          <w:ilvl w:val="3"/>
          <w:numId w:val="1"/>
        </w:numPr>
        <w:rPr/>
      </w:pPr>
      <w:r>
        <w:rPr/>
        <w:t>Timber production</w:t>
      </w:r>
    </w:p>
    <w:p>
      <w:pPr>
        <w:pStyle w:val="ListParagraph"/>
        <w:numPr>
          <w:ilvl w:val="3"/>
          <w:numId w:val="1"/>
        </w:numPr>
        <w:rPr/>
      </w:pPr>
      <w:r>
        <w:rPr/>
        <w:t>Recreation or tourism</w:t>
      </w:r>
    </w:p>
    <w:p>
      <w:pPr>
        <w:pStyle w:val="ListParagraph"/>
        <w:numPr>
          <w:ilvl w:val="3"/>
          <w:numId w:val="1"/>
        </w:numPr>
        <w:rPr/>
      </w:pPr>
      <w:r>
        <w:rPr/>
        <w:t>Land development</w:t>
      </w:r>
    </w:p>
    <w:p>
      <w:pPr>
        <w:pStyle w:val="ListParagraph"/>
        <w:numPr>
          <w:ilvl w:val="3"/>
          <w:numId w:val="1"/>
        </w:numPr>
        <w:rPr/>
      </w:pPr>
      <w:r>
        <w:rPr/>
        <w:t>Irrigated ag production</w:t>
      </w:r>
    </w:p>
    <w:p>
      <w:pPr>
        <w:pStyle w:val="ListParagraph"/>
        <w:numPr>
          <w:ilvl w:val="3"/>
          <w:numId w:val="1"/>
        </w:numPr>
        <w:rPr/>
      </w:pPr>
      <w:r>
        <w:rPr/>
        <w:t>Environment</w:t>
      </w:r>
    </w:p>
    <w:p>
      <w:pPr>
        <w:pStyle w:val="ListParagraph"/>
        <w:numPr>
          <w:ilvl w:val="3"/>
          <w:numId w:val="1"/>
        </w:numPr>
        <w:rPr/>
      </w:pPr>
      <w:r>
        <w:rPr/>
        <w:t>Potable water purveyors and industrial water users</w:t>
      </w:r>
    </w:p>
    <w:p>
      <w:pPr>
        <w:pStyle w:val="ListParagraph"/>
        <w:numPr>
          <w:ilvl w:val="3"/>
          <w:numId w:val="1"/>
        </w:numPr>
        <w:rPr/>
      </w:pPr>
      <w:r>
        <w:rPr/>
        <w:t>Private property owners</w:t>
      </w:r>
    </w:p>
    <w:p>
      <w:pPr>
        <w:pStyle w:val="ListParagraph"/>
        <w:numPr>
          <w:ilvl w:val="2"/>
          <w:numId w:val="1"/>
        </w:numPr>
        <w:rPr/>
      </w:pPr>
      <w:r>
        <w:rPr/>
        <w:t>Incorporates perspectives of a diverse array of stakeholders, including all of the following, to the maximum extent practicable</w:t>
      </w:r>
    </w:p>
    <w:p>
      <w:pPr>
        <w:pStyle w:val="ListParagraph"/>
        <w:numPr>
          <w:ilvl w:val="2"/>
          <w:numId w:val="1"/>
        </w:numPr>
        <w:rPr/>
      </w:pPr>
      <w:r>
        <w:rPr/>
        <w:t>Any Federal agency that has authority with respect to the watershed</w:t>
      </w:r>
    </w:p>
    <w:p>
      <w:pPr>
        <w:pStyle w:val="ListParagraph"/>
        <w:numPr>
          <w:ilvl w:val="2"/>
          <w:numId w:val="1"/>
        </w:numPr>
        <w:rPr/>
      </w:pPr>
      <w:r>
        <w:rPr/>
        <w:t>Any State agency that has authority with respect to the watershed</w:t>
      </w:r>
    </w:p>
    <w:p>
      <w:pPr>
        <w:pStyle w:val="ListParagraph"/>
        <w:numPr>
          <w:ilvl w:val="2"/>
          <w:numId w:val="1"/>
        </w:numPr>
        <w:rPr/>
      </w:pPr>
      <w:r>
        <w:rPr/>
        <w:t>Any local agency that has authority  with respect to the watershed</w:t>
      </w:r>
    </w:p>
    <w:p>
      <w:pPr>
        <w:pStyle w:val="ListParagraph"/>
        <w:numPr>
          <w:ilvl w:val="2"/>
          <w:numId w:val="1"/>
        </w:numPr>
        <w:rPr/>
      </w:pPr>
      <w:r>
        <w:rPr/>
        <w:t>Any Indian tribe that either owns land within the watershed or has land in the watershed that is held in trust</w:t>
      </w:r>
    </w:p>
    <w:p>
      <w:pPr>
        <w:pStyle w:val="ListParagraph"/>
        <w:numPr>
          <w:ilvl w:val="2"/>
          <w:numId w:val="1"/>
        </w:numPr>
        <w:rPr/>
      </w:pPr>
      <w:r>
        <w:rPr/>
        <w:t>Is a grassroots, non-regulatory entity that addresses water availability and quality issues within the relevant watershed</w:t>
      </w:r>
    </w:p>
    <w:p>
      <w:pPr>
        <w:pStyle w:val="ListParagraph"/>
        <w:numPr>
          <w:ilvl w:val="2"/>
          <w:numId w:val="1"/>
        </w:numPr>
        <w:rPr/>
      </w:pPr>
      <w:r>
        <w:rPr/>
        <w:t>Is capable of promoting the sustainable use of the water resources of the relevant watershed and improving the functioning condition of rivers and streams through: water conservation, improved water quality, ecological resiliency, and other reduction of water conflicts</w:t>
      </w:r>
    </w:p>
    <w:p>
      <w:pPr>
        <w:pStyle w:val="ListParagraph"/>
        <w:numPr>
          <w:ilvl w:val="2"/>
          <w:numId w:val="1"/>
        </w:numPr>
        <w:rPr/>
      </w:pPr>
      <w:r>
        <w:rPr/>
        <w:t>Makes decisions on a consensus basis, as defined by the bylaws of the watershed group</w:t>
      </w:r>
    </w:p>
    <w:p>
      <w:pPr>
        <w:pStyle w:val="ListParagraph"/>
        <w:numPr>
          <w:ilvl w:val="1"/>
          <w:numId w:val="1"/>
        </w:numPr>
        <w:rPr/>
      </w:pPr>
      <w:r>
        <w:rPr/>
        <w:t>Task A: Establishment of a Watershed Group</w:t>
      </w:r>
    </w:p>
    <w:p>
      <w:pPr>
        <w:pStyle w:val="ListParagraph"/>
        <w:numPr>
          <w:ilvl w:val="2"/>
          <w:numId w:val="1"/>
        </w:numPr>
        <w:rPr/>
      </w:pPr>
      <w:r>
        <w:rPr/>
        <w:t>Eligible entities: States, Indian tribes, local and special districts (irrigation and water districts), interstate organizations, and non-profit organizations</w:t>
      </w:r>
    </w:p>
    <w:p>
      <w:pPr>
        <w:pStyle w:val="ListParagraph"/>
        <w:numPr>
          <w:ilvl w:val="1"/>
          <w:numId w:val="1"/>
        </w:numPr>
        <w:rPr/>
      </w:pPr>
      <w:r>
        <w:rPr/>
        <w:t>Task B: Further Development of a Watershed Group</w:t>
      </w:r>
    </w:p>
    <w:p>
      <w:pPr>
        <w:pStyle w:val="ListParagraph"/>
        <w:numPr>
          <w:ilvl w:val="2"/>
          <w:numId w:val="1"/>
        </w:numPr>
        <w:rPr/>
      </w:pPr>
      <w:r>
        <w:rPr/>
        <w:t>Eligible entities as described above, and must be “An existing watershed group” or a participant</w:t>
      </w:r>
    </w:p>
    <w:p>
      <w:pPr>
        <w:pStyle w:val="ListParagraph"/>
        <w:spacing w:before="0" w:after="200"/>
        <w:ind w:left="2160" w:hanging="0"/>
        <w:contextualSpacing/>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27580199"/>
    </w:sdtPr>
    <w:sdtContent>
      <w:p>
        <w:pPr>
          <w:pStyle w:val="Footer"/>
          <w:jc w:val="center"/>
          <w:rPr/>
        </w:pPr>
        <w:r>
          <w:rPr/>
          <w:fldChar w:fldCharType="begin"/>
        </w:r>
        <w:r>
          <w:instrText> PAGE </w:instrText>
        </w:r>
        <w:r>
          <w:fldChar w:fldCharType="separate"/>
        </w:r>
        <w:r>
          <w:t>2</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97efa"/>
    <w:rPr/>
  </w:style>
  <w:style w:type="character" w:styleId="FooterChar" w:customStyle="1">
    <w:name w:val="Footer Char"/>
    <w:basedOn w:val="DefaultParagraphFont"/>
    <w:link w:val="Footer"/>
    <w:uiPriority w:val="99"/>
    <w:qFormat/>
    <w:rsid w:val="00297efa"/>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ef180d"/>
    <w:pPr>
      <w:spacing w:before="0" w:after="200"/>
      <w:ind w:left="720" w:hanging="0"/>
      <w:contextualSpacing/>
    </w:pPr>
    <w:rPr/>
  </w:style>
  <w:style w:type="paragraph" w:styleId="Header">
    <w:name w:val="Header"/>
    <w:basedOn w:val="Normal"/>
    <w:link w:val="HeaderChar"/>
    <w:uiPriority w:val="99"/>
    <w:unhideWhenUsed/>
    <w:rsid w:val="00297efa"/>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97efa"/>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LibreOffice/5.0.3.2$Windows_X86_64 LibreOffice_project/e5f16313668ac592c1bfb310f4390624e3dbfb75</Application>
  <Paragraphs>6</Paragraphs>
  <Company>CA Department of Water Resources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2016-04-06T17:25:00Z</dcterms:created>
  <dc:creator>mselmon</dc:creator>
  <dc:language>en-US</dc:language>
  <cp:lastModifiedBy>mselmon</cp:lastModifiedBy>
  <dcterms:modified xsi:type="dcterms:W3CDTF">2016-04-06T18:58:00Z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 Department of Water Resources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