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DC34F" w14:textId="77777777" w:rsidR="00E91059" w:rsidRDefault="00E91059" w:rsidP="0006139D">
      <w:pPr>
        <w:pStyle w:val="Default"/>
        <w:spacing w:after="120" w:line="360" w:lineRule="auto"/>
        <w:rPr>
          <w:color w:val="49562D"/>
          <w:sz w:val="48"/>
          <w:szCs w:val="48"/>
        </w:rPr>
      </w:pPr>
      <w:r>
        <w:rPr>
          <w:b/>
          <w:bCs/>
          <w:i/>
          <w:iCs/>
          <w:color w:val="49562D"/>
          <w:sz w:val="48"/>
          <w:szCs w:val="48"/>
        </w:rPr>
        <w:t>Stream Sediment and Soil Erosion</w:t>
      </w:r>
    </w:p>
    <w:p w14:paraId="7E6A886F" w14:textId="77777777" w:rsidR="00E91059" w:rsidRDefault="00E91059" w:rsidP="0006139D">
      <w:pPr>
        <w:pStyle w:val="Default"/>
        <w:spacing w:line="360" w:lineRule="auto"/>
        <w:rPr>
          <w:color w:val="49562D"/>
          <w:sz w:val="32"/>
          <w:szCs w:val="32"/>
        </w:rPr>
      </w:pPr>
      <w:r>
        <w:rPr>
          <w:b/>
          <w:bCs/>
          <w:i/>
          <w:iCs/>
          <w:color w:val="49562D"/>
          <w:sz w:val="32"/>
          <w:szCs w:val="32"/>
        </w:rPr>
        <w:t>Kings River Experimental Watersheds</w:t>
      </w:r>
    </w:p>
    <w:p w14:paraId="5E7D3378" w14:textId="77777777" w:rsidR="00E91059" w:rsidRDefault="00E91059" w:rsidP="0006139D">
      <w:pPr>
        <w:pStyle w:val="Default"/>
        <w:spacing w:line="360" w:lineRule="auto"/>
        <w:rPr>
          <w:rFonts w:cs="Times New Roman"/>
          <w:color w:val="auto"/>
          <w:sz w:val="28"/>
          <w:szCs w:val="28"/>
        </w:rPr>
      </w:pPr>
      <w:r>
        <w:rPr>
          <w:rFonts w:cs="Times New Roman"/>
          <w:b/>
          <w:bCs/>
          <w:i/>
          <w:iCs/>
          <w:color w:val="auto"/>
          <w:sz w:val="28"/>
          <w:szCs w:val="28"/>
        </w:rPr>
        <w:t>Why Measure Sediment Load and Soil Erosion in Mountains?</w:t>
      </w:r>
    </w:p>
    <w:p w14:paraId="36B48B0C" w14:textId="2C2BAC79" w:rsidR="00E91059" w:rsidRPr="005F3627" w:rsidRDefault="00E91059" w:rsidP="0006139D">
      <w:pPr>
        <w:pStyle w:val="Default"/>
        <w:spacing w:line="360" w:lineRule="auto"/>
        <w:rPr>
          <w:sz w:val="20"/>
          <w:szCs w:val="20"/>
        </w:rPr>
      </w:pPr>
      <w:r w:rsidRPr="005F3627">
        <w:rPr>
          <w:sz w:val="20"/>
          <w:szCs w:val="20"/>
        </w:rPr>
        <w:t>Soil or sediment transported by wind or water is an important part of the environment. Sediment supports plant growth, forms streambanks, moves nutrients, and affects stream invertebrates and fish. Each year an estimated 3 billion tons of sediment is eroded around the world, aff</w:t>
      </w:r>
      <w:bookmarkStart w:id="0" w:name="_GoBack"/>
      <w:bookmarkEnd w:id="0"/>
      <w:r w:rsidRPr="005F3627">
        <w:rPr>
          <w:sz w:val="20"/>
          <w:szCs w:val="20"/>
        </w:rPr>
        <w:t>ecting water quality, fisheries, and ecosystem health.</w:t>
      </w:r>
      <w:bookmarkStart w:id="1" w:name="OLE_LINK3"/>
      <w:bookmarkStart w:id="2" w:name="OLE_LINK4"/>
      <w:r w:rsidR="000B33C9" w:rsidRPr="005F3627">
        <w:rPr>
          <w:sz w:val="20"/>
          <w:szCs w:val="20"/>
        </w:rPr>
        <w:t xml:space="preserve"> </w:t>
      </w:r>
      <w:r w:rsidRPr="005F3627">
        <w:rPr>
          <w:sz w:val="20"/>
          <w:szCs w:val="20"/>
        </w:rPr>
        <w:t>Soil naturally erodes but activities like road construction and timber harvesting can increase erosion</w:t>
      </w:r>
      <w:bookmarkEnd w:id="1"/>
      <w:bookmarkEnd w:id="2"/>
      <w:r w:rsidRPr="005F3627">
        <w:rPr>
          <w:sz w:val="20"/>
          <w:szCs w:val="20"/>
        </w:rPr>
        <w:t xml:space="preserve">. Therefore the Pacific Southwest Research Station is studying erosion in the southern Sierra Nevada, northeast of Fresno, in the Kings River Experimental Watersheds (KREW). </w:t>
      </w:r>
    </w:p>
    <w:p w14:paraId="47471550" w14:textId="77777777" w:rsidR="00E91059" w:rsidRPr="005F3627" w:rsidRDefault="00E91059" w:rsidP="0006139D">
      <w:pPr>
        <w:pStyle w:val="Pa4"/>
        <w:spacing w:line="360" w:lineRule="auto"/>
        <w:rPr>
          <w:rFonts w:cs="Minion Pro"/>
          <w:sz w:val="20"/>
          <w:szCs w:val="20"/>
        </w:rPr>
      </w:pPr>
      <w:r w:rsidRPr="005F3627">
        <w:rPr>
          <w:rFonts w:cs="Minion Pro"/>
          <w:sz w:val="20"/>
          <w:szCs w:val="20"/>
        </w:rPr>
        <w:t xml:space="preserve">Little research had been done on sediment loads and movement in the southern Sierra Nevada before the KREW study. </w:t>
      </w:r>
    </w:p>
    <w:p w14:paraId="40E4B819" w14:textId="0057C3BD" w:rsidR="00E91059" w:rsidRPr="00C41CB1" w:rsidRDefault="00E91059" w:rsidP="0006139D">
      <w:pPr>
        <w:pStyle w:val="Default"/>
        <w:spacing w:line="360" w:lineRule="auto"/>
        <w:rPr>
          <w:sz w:val="20"/>
          <w:szCs w:val="20"/>
        </w:rPr>
      </w:pPr>
      <w:r w:rsidRPr="005F3627">
        <w:rPr>
          <w:sz w:val="20"/>
          <w:szCs w:val="20"/>
        </w:rPr>
        <w:t xml:space="preserve">KREW’s research has documented stream sediment loads and soil erosion in </w:t>
      </w:r>
      <w:r w:rsidR="000B33C9" w:rsidRPr="005F3627">
        <w:rPr>
          <w:sz w:val="20"/>
          <w:szCs w:val="20"/>
        </w:rPr>
        <w:t xml:space="preserve">both </w:t>
      </w:r>
      <w:r w:rsidRPr="005F3627">
        <w:rPr>
          <w:sz w:val="20"/>
          <w:szCs w:val="20"/>
        </w:rPr>
        <w:t xml:space="preserve">dry and wet years. Sediment load is the amount of sediment moved within a stream, </w:t>
      </w:r>
      <w:r w:rsidRPr="00C41CB1">
        <w:rPr>
          <w:sz w:val="20"/>
          <w:szCs w:val="22"/>
        </w:rPr>
        <w:t>while erosion is the movement of soil from a hillside. Sediment basins (figure 1) collect the sediment load from a stream while sediment fences (fig. 2) measure erosion from roads and undisturbed hillslope areas in the watersheds.</w:t>
      </w:r>
      <w:r w:rsidR="005F3627" w:rsidRPr="00C41CB1">
        <w:rPr>
          <w:sz w:val="20"/>
          <w:szCs w:val="22"/>
        </w:rPr>
        <w:t xml:space="preserve"> </w:t>
      </w:r>
      <w:r w:rsidRPr="00C41CB1">
        <w:rPr>
          <w:sz w:val="20"/>
          <w:szCs w:val="22"/>
        </w:rPr>
        <w:t xml:space="preserve">It is important to know how much soil erosion and stream sediment is caused by natural processes as compared to human activity, so that forest managers can design </w:t>
      </w:r>
      <w:r w:rsidR="000B33C9" w:rsidRPr="00C41CB1">
        <w:rPr>
          <w:sz w:val="20"/>
          <w:szCs w:val="22"/>
        </w:rPr>
        <w:t>the best</w:t>
      </w:r>
      <w:r w:rsidRPr="00C41CB1">
        <w:rPr>
          <w:sz w:val="20"/>
          <w:szCs w:val="22"/>
        </w:rPr>
        <w:t xml:space="preserve"> forest restoration practices.</w:t>
      </w:r>
      <w:r w:rsidRPr="00C41CB1">
        <w:rPr>
          <w:sz w:val="22"/>
        </w:rPr>
        <w:t xml:space="preserve"> </w:t>
      </w:r>
    </w:p>
    <w:p w14:paraId="2177629D" w14:textId="77777777" w:rsidR="00E91059" w:rsidRDefault="00E91059" w:rsidP="0006139D">
      <w:pPr>
        <w:pStyle w:val="Pa2"/>
        <w:spacing w:line="360" w:lineRule="auto"/>
        <w:rPr>
          <w:rFonts w:cs="Minion Pro"/>
          <w:sz w:val="28"/>
          <w:szCs w:val="28"/>
        </w:rPr>
      </w:pPr>
      <w:r>
        <w:rPr>
          <w:rFonts w:cs="Minion Pro"/>
          <w:b/>
          <w:bCs/>
          <w:i/>
          <w:iCs/>
          <w:sz w:val="28"/>
          <w:szCs w:val="28"/>
        </w:rPr>
        <w:t xml:space="preserve">Where </w:t>
      </w:r>
      <w:r w:rsidR="006E7304">
        <w:rPr>
          <w:rFonts w:cs="Minion Pro"/>
          <w:b/>
          <w:bCs/>
          <w:i/>
          <w:iCs/>
          <w:sz w:val="28"/>
          <w:szCs w:val="28"/>
        </w:rPr>
        <w:t xml:space="preserve">and How </w:t>
      </w:r>
      <w:r>
        <w:rPr>
          <w:rFonts w:cs="Minion Pro"/>
          <w:b/>
          <w:bCs/>
          <w:i/>
          <w:iCs/>
          <w:sz w:val="28"/>
          <w:szCs w:val="28"/>
        </w:rPr>
        <w:t>Is the Study Being Conducted?</w:t>
      </w:r>
    </w:p>
    <w:p w14:paraId="7C0ED81B" w14:textId="0B80BA3A" w:rsidR="006E7304" w:rsidRDefault="00E91059" w:rsidP="0006139D">
      <w:pPr>
        <w:pStyle w:val="Pa3"/>
        <w:spacing w:line="360" w:lineRule="auto"/>
        <w:rPr>
          <w:rFonts w:cs="Minion Pro"/>
          <w:sz w:val="20"/>
          <w:szCs w:val="20"/>
        </w:rPr>
      </w:pPr>
      <w:r>
        <w:rPr>
          <w:rFonts w:cs="Minion Pro"/>
          <w:sz w:val="20"/>
          <w:szCs w:val="20"/>
        </w:rPr>
        <w:t>The KREW scientists measured sediment load and erosion before and after forest management activities in two sites</w:t>
      </w:r>
      <w:r w:rsidR="006E7304">
        <w:rPr>
          <w:rFonts w:cs="Minion Pro"/>
          <w:sz w:val="20"/>
          <w:szCs w:val="20"/>
        </w:rPr>
        <w:t>,</w:t>
      </w:r>
      <w:r>
        <w:rPr>
          <w:rFonts w:cs="Minion Pro"/>
          <w:sz w:val="20"/>
          <w:szCs w:val="20"/>
        </w:rPr>
        <w:t xml:space="preserve"> comprised of 8 watersheds. These watersheds are considered to be overly dense with vegetation due to the lack of any natural wildfire</w:t>
      </w:r>
      <w:r w:rsidR="00EF2191">
        <w:rPr>
          <w:rFonts w:cs="Minion Pro"/>
          <w:sz w:val="20"/>
          <w:szCs w:val="20"/>
        </w:rPr>
        <w:t>s</w:t>
      </w:r>
      <w:r>
        <w:rPr>
          <w:rFonts w:cs="Minion Pro"/>
          <w:sz w:val="20"/>
          <w:szCs w:val="20"/>
        </w:rPr>
        <w:t xml:space="preserve"> in the past 110 years</w:t>
      </w:r>
      <w:r w:rsidR="005F3627">
        <w:rPr>
          <w:rFonts w:cs="Minion Pro"/>
          <w:sz w:val="20"/>
          <w:szCs w:val="20"/>
        </w:rPr>
        <w:t>.</w:t>
      </w:r>
      <w:r>
        <w:rPr>
          <w:rFonts w:cs="Minion Pro"/>
          <w:sz w:val="20"/>
          <w:szCs w:val="20"/>
        </w:rPr>
        <w:t xml:space="preserve"> </w:t>
      </w:r>
      <w:r w:rsidR="005F3627">
        <w:rPr>
          <w:rFonts w:cs="Minion Pro"/>
          <w:sz w:val="20"/>
          <w:szCs w:val="20"/>
        </w:rPr>
        <w:t>T</w:t>
      </w:r>
      <w:r>
        <w:rPr>
          <w:rFonts w:cs="Minion Pro"/>
          <w:sz w:val="20"/>
          <w:szCs w:val="20"/>
        </w:rPr>
        <w:t>ypically</w:t>
      </w:r>
      <w:r w:rsidR="005F3627">
        <w:rPr>
          <w:rFonts w:cs="Minion Pro"/>
          <w:sz w:val="20"/>
          <w:szCs w:val="20"/>
        </w:rPr>
        <w:t>,</w:t>
      </w:r>
      <w:r>
        <w:rPr>
          <w:rFonts w:cs="Minion Pro"/>
          <w:sz w:val="20"/>
          <w:szCs w:val="20"/>
        </w:rPr>
        <w:t xml:space="preserve"> natural wildfires occur in a mixed conifer forest every 12-15 years. The soils at KREW originate from the decomposition of granite bedrock and are coarse, sandy minerals with varying amounts of organic material that release nutrients into the ecosystem as they decompose. </w:t>
      </w:r>
    </w:p>
    <w:p w14:paraId="6085710D" w14:textId="41FCCF59" w:rsidR="00E91059" w:rsidRDefault="00E91059" w:rsidP="0006139D">
      <w:pPr>
        <w:pStyle w:val="Pa3"/>
        <w:spacing w:line="360" w:lineRule="auto"/>
        <w:rPr>
          <w:rFonts w:cs="Minion Pro"/>
          <w:sz w:val="20"/>
          <w:szCs w:val="20"/>
        </w:rPr>
      </w:pPr>
      <w:r>
        <w:rPr>
          <w:rFonts w:cs="Minion Pro"/>
          <w:sz w:val="20"/>
          <w:szCs w:val="20"/>
        </w:rPr>
        <w:t xml:space="preserve">The KREW scientists have constructed basins at the outlet of each watershed to capture sediment moving downstream. The basins range from 15 to 25 ft. </w:t>
      </w:r>
      <w:r w:rsidR="00C52083">
        <w:rPr>
          <w:rFonts w:cs="Minion Pro"/>
          <w:sz w:val="20"/>
          <w:szCs w:val="20"/>
        </w:rPr>
        <w:t>(5 to 8 m</w:t>
      </w:r>
      <w:r w:rsidR="00DD569E">
        <w:rPr>
          <w:rFonts w:cs="Minion Pro"/>
          <w:sz w:val="20"/>
          <w:szCs w:val="20"/>
        </w:rPr>
        <w:t>eters</w:t>
      </w:r>
      <w:r w:rsidR="00C52083">
        <w:rPr>
          <w:rFonts w:cs="Minion Pro"/>
          <w:sz w:val="20"/>
          <w:szCs w:val="20"/>
        </w:rPr>
        <w:t xml:space="preserve">) </w:t>
      </w:r>
      <w:r>
        <w:rPr>
          <w:rFonts w:cs="Minion Pro"/>
          <w:sz w:val="20"/>
          <w:szCs w:val="20"/>
        </w:rPr>
        <w:t>wide by 30 to 50 ft.</w:t>
      </w:r>
      <w:r w:rsidR="00C52083">
        <w:rPr>
          <w:rFonts w:cs="Minion Pro"/>
          <w:sz w:val="20"/>
          <w:szCs w:val="20"/>
        </w:rPr>
        <w:t xml:space="preserve"> (9 to 15 m</w:t>
      </w:r>
      <w:r w:rsidR="00DD569E">
        <w:rPr>
          <w:rFonts w:cs="Minion Pro"/>
          <w:sz w:val="20"/>
          <w:szCs w:val="20"/>
        </w:rPr>
        <w:t>.</w:t>
      </w:r>
      <w:r w:rsidR="00C52083">
        <w:rPr>
          <w:rFonts w:cs="Minion Pro"/>
          <w:sz w:val="20"/>
          <w:szCs w:val="20"/>
        </w:rPr>
        <w:t>)</w:t>
      </w:r>
      <w:r>
        <w:rPr>
          <w:rFonts w:cs="Minion Pro"/>
          <w:sz w:val="20"/>
          <w:szCs w:val="20"/>
        </w:rPr>
        <w:t xml:space="preserve"> long (fig. 1), and are constructed from wooden frames lined with thick rubber. The entire stream flows into a basin, creating a large pool where water slows down. Here </w:t>
      </w:r>
      <w:r w:rsidR="000B33C9">
        <w:rPr>
          <w:rFonts w:cs="Minion Pro"/>
          <w:sz w:val="20"/>
          <w:szCs w:val="20"/>
        </w:rPr>
        <w:t>fine</w:t>
      </w:r>
      <w:r>
        <w:rPr>
          <w:rFonts w:cs="Minion Pro"/>
          <w:sz w:val="20"/>
          <w:szCs w:val="20"/>
        </w:rPr>
        <w:t xml:space="preserve"> sediment </w:t>
      </w:r>
      <w:r w:rsidR="000B33C9">
        <w:rPr>
          <w:rFonts w:cs="Minion Pro"/>
          <w:sz w:val="20"/>
          <w:szCs w:val="20"/>
        </w:rPr>
        <w:t xml:space="preserve">suspended in the water </w:t>
      </w:r>
      <w:r>
        <w:rPr>
          <w:rFonts w:cs="Minion Pro"/>
          <w:sz w:val="20"/>
          <w:szCs w:val="20"/>
        </w:rPr>
        <w:t>settles, and larger sediment</w:t>
      </w:r>
      <w:r w:rsidR="000B33C9">
        <w:rPr>
          <w:rFonts w:cs="Minion Pro"/>
          <w:sz w:val="20"/>
          <w:szCs w:val="20"/>
        </w:rPr>
        <w:t xml:space="preserve"> moving along the stream bed</w:t>
      </w:r>
      <w:r>
        <w:rPr>
          <w:rFonts w:cs="Minion Pro"/>
          <w:sz w:val="20"/>
          <w:szCs w:val="20"/>
        </w:rPr>
        <w:t xml:space="preserve"> </w:t>
      </w:r>
      <w:r w:rsidR="000B33C9">
        <w:rPr>
          <w:rFonts w:cs="Minion Pro"/>
          <w:sz w:val="20"/>
          <w:szCs w:val="20"/>
        </w:rPr>
        <w:t>(</w:t>
      </w:r>
      <w:r>
        <w:rPr>
          <w:rFonts w:cs="Minion Pro"/>
          <w:sz w:val="20"/>
          <w:szCs w:val="20"/>
        </w:rPr>
        <w:t>bedload</w:t>
      </w:r>
      <w:r w:rsidR="000B33C9">
        <w:rPr>
          <w:rFonts w:cs="Minion Pro"/>
          <w:sz w:val="20"/>
          <w:szCs w:val="20"/>
        </w:rPr>
        <w:t>)</w:t>
      </w:r>
      <w:r>
        <w:rPr>
          <w:rFonts w:cs="Minion Pro"/>
          <w:sz w:val="20"/>
          <w:szCs w:val="20"/>
        </w:rPr>
        <w:t>, stops moving</w:t>
      </w:r>
      <w:r w:rsidR="000B33C9">
        <w:rPr>
          <w:rFonts w:cs="Minion Pro"/>
          <w:sz w:val="20"/>
          <w:szCs w:val="20"/>
        </w:rPr>
        <w:t>.</w:t>
      </w:r>
      <w:r>
        <w:rPr>
          <w:rFonts w:cs="Minion Pro"/>
          <w:sz w:val="20"/>
          <w:szCs w:val="20"/>
        </w:rPr>
        <w:t xml:space="preserve"> Water resumes its natural flow when it leaves the basin outlet</w:t>
      </w:r>
      <w:r w:rsidRPr="00BF1D22">
        <w:rPr>
          <w:rFonts w:cs="Minion Pro"/>
          <w:sz w:val="20"/>
          <w:szCs w:val="20"/>
        </w:rPr>
        <w:t xml:space="preserve">. </w:t>
      </w:r>
      <w:r w:rsidRPr="008E6648">
        <w:rPr>
          <w:sz w:val="20"/>
        </w:rPr>
        <w:t xml:space="preserve">Soil erosion is measured by the installation of sediment fences constructed from </w:t>
      </w:r>
      <w:r>
        <w:rPr>
          <w:sz w:val="20"/>
        </w:rPr>
        <w:t>rebar</w:t>
      </w:r>
      <w:r w:rsidRPr="008E6648">
        <w:rPr>
          <w:sz w:val="20"/>
        </w:rPr>
        <w:t xml:space="preserve"> lined with </w:t>
      </w:r>
      <w:r>
        <w:rPr>
          <w:sz w:val="20"/>
        </w:rPr>
        <w:t>water permeable fabric to capture the eroded soil</w:t>
      </w:r>
      <w:r w:rsidRPr="008E6648">
        <w:rPr>
          <w:sz w:val="20"/>
        </w:rPr>
        <w:t xml:space="preserve">. </w:t>
      </w:r>
      <w:r w:rsidRPr="00BF1D22">
        <w:rPr>
          <w:rFonts w:cs="Minion Pro"/>
          <w:sz w:val="20"/>
          <w:szCs w:val="20"/>
        </w:rPr>
        <w:t>Scientists remove</w:t>
      </w:r>
      <w:r>
        <w:rPr>
          <w:rFonts w:cs="Minion Pro"/>
          <w:sz w:val="20"/>
          <w:szCs w:val="20"/>
        </w:rPr>
        <w:t xml:space="preserve"> all sediment from the basin</w:t>
      </w:r>
      <w:r w:rsidR="00A72097">
        <w:rPr>
          <w:rFonts w:cs="Minion Pro"/>
          <w:sz w:val="20"/>
          <w:szCs w:val="20"/>
        </w:rPr>
        <w:t>s</w:t>
      </w:r>
      <w:r>
        <w:rPr>
          <w:sz w:val="20"/>
          <w:szCs w:val="20"/>
        </w:rPr>
        <w:t xml:space="preserve"> and fences</w:t>
      </w:r>
      <w:r>
        <w:rPr>
          <w:rFonts w:cs="Minion Pro"/>
          <w:sz w:val="20"/>
          <w:szCs w:val="20"/>
        </w:rPr>
        <w:t xml:space="preserve"> at the end of each year to determine the amount of sediment. </w:t>
      </w:r>
    </w:p>
    <w:p w14:paraId="7A4EF9A1" w14:textId="77777777" w:rsidR="00E91059" w:rsidRDefault="00E91059" w:rsidP="0006139D">
      <w:pPr>
        <w:pStyle w:val="Default"/>
        <w:spacing w:line="360" w:lineRule="auto"/>
        <w:rPr>
          <w:color w:val="auto"/>
          <w:sz w:val="28"/>
          <w:szCs w:val="28"/>
        </w:rPr>
      </w:pPr>
      <w:r>
        <w:rPr>
          <w:b/>
          <w:bCs/>
          <w:i/>
          <w:iCs/>
          <w:color w:val="auto"/>
          <w:sz w:val="28"/>
          <w:szCs w:val="28"/>
        </w:rPr>
        <w:t xml:space="preserve">What Factors Affect Soil Erosion? </w:t>
      </w:r>
    </w:p>
    <w:p w14:paraId="22245ADC" w14:textId="44BB1E65" w:rsidR="001E59FE" w:rsidRPr="001E59FE" w:rsidRDefault="00E91059" w:rsidP="00D76D95">
      <w:pPr>
        <w:pStyle w:val="Pa4"/>
        <w:spacing w:line="360" w:lineRule="auto"/>
      </w:pPr>
      <w:r w:rsidRPr="002A4B81">
        <w:rPr>
          <w:rFonts w:ascii="Times New Roman" w:hAnsi="Times New Roman"/>
          <w:sz w:val="20"/>
          <w:szCs w:val="20"/>
        </w:rPr>
        <w:t xml:space="preserve">Soil is transported by wind, water, and gravity. Local weather patterns, </w:t>
      </w:r>
      <w:r w:rsidR="000B33C9">
        <w:rPr>
          <w:rFonts w:ascii="Times New Roman" w:hAnsi="Times New Roman"/>
          <w:sz w:val="20"/>
          <w:szCs w:val="20"/>
        </w:rPr>
        <w:t>contour of the landscape</w:t>
      </w:r>
      <w:r w:rsidRPr="002A4B81">
        <w:rPr>
          <w:rFonts w:ascii="Times New Roman" w:hAnsi="Times New Roman"/>
          <w:sz w:val="20"/>
          <w:szCs w:val="20"/>
        </w:rPr>
        <w:t>, vegetation, and soil type are important natural factors affecting erosion. Precipitation and stream dis</w:t>
      </w:r>
      <w:r w:rsidRPr="002A4B81">
        <w:rPr>
          <w:rFonts w:ascii="Times New Roman" w:hAnsi="Times New Roman"/>
          <w:sz w:val="20"/>
          <w:szCs w:val="20"/>
        </w:rPr>
        <w:softHyphen/>
        <w:t xml:space="preserve">charge transport soil down steep hills and channels within watersheds. </w:t>
      </w:r>
      <w:r>
        <w:rPr>
          <w:rFonts w:ascii="Times New Roman" w:hAnsi="Times New Roman"/>
          <w:sz w:val="20"/>
          <w:szCs w:val="20"/>
        </w:rPr>
        <w:t>Soil stability after</w:t>
      </w:r>
      <w:r w:rsidR="000B33C9">
        <w:rPr>
          <w:rFonts w:ascii="Times New Roman" w:hAnsi="Times New Roman"/>
          <w:sz w:val="20"/>
          <w:szCs w:val="20"/>
        </w:rPr>
        <w:t xml:space="preserve"> land management activities is a</w:t>
      </w:r>
      <w:r>
        <w:rPr>
          <w:rFonts w:ascii="Times New Roman" w:hAnsi="Times New Roman"/>
          <w:sz w:val="20"/>
          <w:szCs w:val="20"/>
        </w:rPr>
        <w:t xml:space="preserve">ffected by the intensity, length, and type of precipitation received. </w:t>
      </w:r>
      <w:r w:rsidR="00813D7F">
        <w:rPr>
          <w:rFonts w:cs="Minion Pro"/>
          <w:sz w:val="20"/>
          <w:szCs w:val="20"/>
        </w:rPr>
        <w:t xml:space="preserve">Researchers expect that watersheds experiencing controlled burns and timber harvests could have increased erosion immediately following those activities, but the amount would likely decrease each year and eventually return to values similar to those before </w:t>
      </w:r>
      <w:r w:rsidR="00813D7F">
        <w:rPr>
          <w:rFonts w:cs="Minion Pro"/>
          <w:sz w:val="20"/>
          <w:szCs w:val="20"/>
        </w:rPr>
        <w:lastRenderedPageBreak/>
        <w:t>disturbance.</w:t>
      </w:r>
      <w:r w:rsidR="00A72097">
        <w:rPr>
          <w:rFonts w:cs="Minion Pro"/>
          <w:sz w:val="20"/>
          <w:szCs w:val="20"/>
        </w:rPr>
        <w:t xml:space="preserve"> </w:t>
      </w:r>
      <w:r w:rsidR="00D76D95">
        <w:rPr>
          <w:rFonts w:cs="Minion Pro"/>
          <w:sz w:val="20"/>
          <w:szCs w:val="20"/>
        </w:rPr>
        <w:t>The KREW study will determine the change and variability in erosion and sediment load for the southern Sierra Nevada before and after management activities.</w:t>
      </w:r>
      <w:bookmarkStart w:id="3" w:name="OLE_LINK5"/>
      <w:bookmarkStart w:id="4" w:name="OLE_LINK6"/>
      <w:r w:rsidRPr="00101D49">
        <w:rPr>
          <w:rFonts w:ascii="Times New Roman" w:hAnsi="Times New Roman"/>
          <w:sz w:val="20"/>
          <w:szCs w:val="20"/>
        </w:rPr>
        <w:t xml:space="preserve"> </w:t>
      </w:r>
      <w:bookmarkEnd w:id="3"/>
      <w:bookmarkEnd w:id="4"/>
    </w:p>
    <w:p w14:paraId="1FB1C2F9" w14:textId="77777777" w:rsidR="006E7304" w:rsidRDefault="006E7304" w:rsidP="0006139D">
      <w:pPr>
        <w:pStyle w:val="Pa2"/>
        <w:spacing w:line="360" w:lineRule="auto"/>
        <w:rPr>
          <w:rFonts w:cs="Minion Pro"/>
          <w:b/>
          <w:bCs/>
          <w:i/>
          <w:iCs/>
          <w:sz w:val="28"/>
          <w:szCs w:val="28"/>
        </w:rPr>
      </w:pPr>
      <w:r>
        <w:rPr>
          <w:rFonts w:cs="Minion Pro"/>
          <w:b/>
          <w:bCs/>
          <w:i/>
          <w:iCs/>
          <w:sz w:val="28"/>
          <w:szCs w:val="28"/>
        </w:rPr>
        <w:t>How much Soil Erosion occurs in KREW?</w:t>
      </w:r>
    </w:p>
    <w:p w14:paraId="01919BAF" w14:textId="44C55775" w:rsidR="00EC71EC" w:rsidRDefault="006E7304" w:rsidP="0006139D">
      <w:pPr>
        <w:pStyle w:val="Default"/>
        <w:spacing w:line="360" w:lineRule="auto"/>
        <w:rPr>
          <w:sz w:val="20"/>
          <w:szCs w:val="20"/>
        </w:rPr>
      </w:pPr>
      <w:r>
        <w:rPr>
          <w:sz w:val="20"/>
          <w:szCs w:val="20"/>
        </w:rPr>
        <w:t xml:space="preserve">Soil erosion usually increases with human disturbance, i.e. road construction and timber harvesting. Scientists measured soil disturbance using four classes, </w:t>
      </w:r>
      <w:r w:rsidR="0054709A">
        <w:rPr>
          <w:sz w:val="20"/>
          <w:szCs w:val="20"/>
        </w:rPr>
        <w:t>none, low</w:t>
      </w:r>
      <w:r w:rsidR="00A72097">
        <w:rPr>
          <w:sz w:val="20"/>
          <w:szCs w:val="20"/>
        </w:rPr>
        <w:t>,</w:t>
      </w:r>
      <w:r w:rsidR="0054709A">
        <w:rPr>
          <w:sz w:val="20"/>
          <w:szCs w:val="20"/>
        </w:rPr>
        <w:t xml:space="preserve"> m</w:t>
      </w:r>
      <w:r w:rsidR="00FC7F81">
        <w:rPr>
          <w:sz w:val="20"/>
          <w:szCs w:val="20"/>
        </w:rPr>
        <w:t>oderate</w:t>
      </w:r>
      <w:r w:rsidR="0054709A">
        <w:rPr>
          <w:sz w:val="20"/>
          <w:szCs w:val="20"/>
        </w:rPr>
        <w:t>, and high</w:t>
      </w:r>
      <w:r>
        <w:rPr>
          <w:sz w:val="20"/>
          <w:szCs w:val="20"/>
        </w:rPr>
        <w:t xml:space="preserve">. Soil disturbance class </w:t>
      </w:r>
      <w:r w:rsidR="0054709A">
        <w:rPr>
          <w:sz w:val="20"/>
          <w:szCs w:val="20"/>
        </w:rPr>
        <w:t xml:space="preserve">none </w:t>
      </w:r>
      <w:r>
        <w:rPr>
          <w:sz w:val="20"/>
          <w:szCs w:val="20"/>
        </w:rPr>
        <w:t xml:space="preserve">represents no alteration while soil disturbance class </w:t>
      </w:r>
      <w:r w:rsidR="0054709A">
        <w:rPr>
          <w:sz w:val="20"/>
          <w:szCs w:val="20"/>
        </w:rPr>
        <w:t>high</w:t>
      </w:r>
      <w:r>
        <w:rPr>
          <w:sz w:val="20"/>
          <w:szCs w:val="20"/>
        </w:rPr>
        <w:t xml:space="preserve"> shows significant disturbances (i.e. </w:t>
      </w:r>
      <w:r w:rsidR="00D23B30">
        <w:rPr>
          <w:sz w:val="20"/>
          <w:szCs w:val="20"/>
        </w:rPr>
        <w:t>Thinning-</w:t>
      </w:r>
      <w:r>
        <w:rPr>
          <w:sz w:val="20"/>
          <w:szCs w:val="20"/>
        </w:rPr>
        <w:t xml:space="preserve">forest floor layers missing/displaced, wheel tracks at a depth greater than </w:t>
      </w:r>
      <w:r w:rsidR="00C52083">
        <w:rPr>
          <w:sz w:val="20"/>
          <w:szCs w:val="20"/>
        </w:rPr>
        <w:t>4 inches (</w:t>
      </w:r>
      <w:r>
        <w:rPr>
          <w:sz w:val="20"/>
          <w:szCs w:val="20"/>
        </w:rPr>
        <w:t>10 cm</w:t>
      </w:r>
      <w:r w:rsidR="00C52083">
        <w:rPr>
          <w:sz w:val="20"/>
          <w:szCs w:val="20"/>
        </w:rPr>
        <w:t>)</w:t>
      </w:r>
      <w:r w:rsidR="00D23B30">
        <w:rPr>
          <w:sz w:val="20"/>
          <w:szCs w:val="20"/>
        </w:rPr>
        <w:t xml:space="preserve"> or</w:t>
      </w:r>
      <w:r>
        <w:rPr>
          <w:sz w:val="20"/>
          <w:szCs w:val="20"/>
        </w:rPr>
        <w:t xml:space="preserve"> </w:t>
      </w:r>
      <w:r w:rsidR="00D23B30">
        <w:rPr>
          <w:sz w:val="20"/>
          <w:szCs w:val="20"/>
        </w:rPr>
        <w:t>Burn-deep ground char with a depth of 4 inches (10 cm) or more</w:t>
      </w:r>
      <w:r>
        <w:rPr>
          <w:sz w:val="20"/>
          <w:szCs w:val="20"/>
        </w:rPr>
        <w:t>.)</w:t>
      </w:r>
      <w:r w:rsidR="00D23B30">
        <w:rPr>
          <w:sz w:val="20"/>
          <w:szCs w:val="20"/>
        </w:rPr>
        <w:t xml:space="preserve"> </w:t>
      </w:r>
      <w:r>
        <w:rPr>
          <w:sz w:val="20"/>
          <w:szCs w:val="20"/>
        </w:rPr>
        <w:t xml:space="preserve">After the tree thinning </w:t>
      </w:r>
      <w:r w:rsidR="00D23B30">
        <w:rPr>
          <w:sz w:val="20"/>
          <w:szCs w:val="20"/>
        </w:rPr>
        <w:t xml:space="preserve">and prescribed fire </w:t>
      </w:r>
      <w:r>
        <w:rPr>
          <w:sz w:val="20"/>
          <w:szCs w:val="20"/>
        </w:rPr>
        <w:t>treatments, the soil disturbance was measured</w:t>
      </w:r>
      <w:r w:rsidR="00A72097">
        <w:rPr>
          <w:sz w:val="20"/>
          <w:szCs w:val="20"/>
        </w:rPr>
        <w:t>.</w:t>
      </w:r>
      <w:r w:rsidR="00E36DBB">
        <w:rPr>
          <w:sz w:val="20"/>
          <w:szCs w:val="20"/>
        </w:rPr>
        <w:t xml:space="preserve"> </w:t>
      </w:r>
      <w:r w:rsidR="00A72097">
        <w:rPr>
          <w:sz w:val="20"/>
          <w:szCs w:val="20"/>
        </w:rPr>
        <w:t>R</w:t>
      </w:r>
      <w:r w:rsidR="00E36DBB">
        <w:rPr>
          <w:sz w:val="20"/>
          <w:szCs w:val="20"/>
        </w:rPr>
        <w:t xml:space="preserve">esults showing </w:t>
      </w:r>
      <w:r w:rsidR="00A72097">
        <w:rPr>
          <w:sz w:val="20"/>
          <w:szCs w:val="20"/>
        </w:rPr>
        <w:t xml:space="preserve">that </w:t>
      </w:r>
      <w:r w:rsidR="00E36DBB">
        <w:rPr>
          <w:sz w:val="20"/>
          <w:szCs w:val="20"/>
        </w:rPr>
        <w:t>majority of the watershed was not disturbed</w:t>
      </w:r>
      <w:r w:rsidR="00A72097">
        <w:rPr>
          <w:sz w:val="20"/>
          <w:szCs w:val="20"/>
        </w:rPr>
        <w:t xml:space="preserve"> (fig.3 A)</w:t>
      </w:r>
      <w:r>
        <w:rPr>
          <w:sz w:val="20"/>
          <w:szCs w:val="20"/>
        </w:rPr>
        <w:t xml:space="preserve">. </w:t>
      </w:r>
      <w:r w:rsidR="00EC71EC">
        <w:rPr>
          <w:sz w:val="20"/>
          <w:szCs w:val="20"/>
        </w:rPr>
        <w:t xml:space="preserve">Therefore forest restoration activities </w:t>
      </w:r>
      <w:r w:rsidR="0054709A">
        <w:rPr>
          <w:sz w:val="20"/>
          <w:szCs w:val="20"/>
        </w:rPr>
        <w:t xml:space="preserve">resulted </w:t>
      </w:r>
      <w:r w:rsidR="00C52083">
        <w:rPr>
          <w:sz w:val="20"/>
          <w:szCs w:val="20"/>
        </w:rPr>
        <w:t>in acceptable</w:t>
      </w:r>
      <w:r w:rsidR="00EC71EC">
        <w:rPr>
          <w:sz w:val="20"/>
          <w:szCs w:val="20"/>
        </w:rPr>
        <w:t xml:space="preserve"> soil disturbance from mecha</w:t>
      </w:r>
      <w:r w:rsidR="00D8296D">
        <w:rPr>
          <w:sz w:val="20"/>
          <w:szCs w:val="20"/>
        </w:rPr>
        <w:t>nical treatment and less than 5 percent</w:t>
      </w:r>
      <w:r w:rsidR="00EC71EC">
        <w:rPr>
          <w:sz w:val="20"/>
          <w:szCs w:val="20"/>
        </w:rPr>
        <w:t xml:space="preserve"> from prescribed fire.</w:t>
      </w:r>
    </w:p>
    <w:p w14:paraId="201120A1" w14:textId="41D5BAFD" w:rsidR="00A72097" w:rsidRDefault="00D23B30" w:rsidP="0006139D">
      <w:pPr>
        <w:pStyle w:val="Default"/>
        <w:spacing w:line="360" w:lineRule="auto"/>
        <w:rPr>
          <w:sz w:val="20"/>
          <w:szCs w:val="20"/>
        </w:rPr>
      </w:pPr>
      <w:r>
        <w:rPr>
          <w:sz w:val="20"/>
          <w:szCs w:val="20"/>
        </w:rPr>
        <w:t xml:space="preserve">Although there was little disturbance, there was an effect on soil erosion in the sediment fences. </w:t>
      </w:r>
      <w:r w:rsidR="00A72097">
        <w:rPr>
          <w:sz w:val="20"/>
          <w:szCs w:val="20"/>
        </w:rPr>
        <w:t xml:space="preserve">Pretreatment data </w:t>
      </w:r>
      <w:r>
        <w:rPr>
          <w:sz w:val="20"/>
          <w:szCs w:val="20"/>
        </w:rPr>
        <w:t>for</w:t>
      </w:r>
      <w:r w:rsidR="00A72097">
        <w:rPr>
          <w:sz w:val="20"/>
          <w:szCs w:val="20"/>
        </w:rPr>
        <w:t xml:space="preserve"> sediment fences w</w:t>
      </w:r>
      <w:r>
        <w:rPr>
          <w:sz w:val="20"/>
          <w:szCs w:val="20"/>
        </w:rPr>
        <w:t>ere</w:t>
      </w:r>
      <w:r w:rsidR="00A72097">
        <w:rPr>
          <w:sz w:val="20"/>
          <w:szCs w:val="20"/>
        </w:rPr>
        <w:t xml:space="preserve"> collected from 2004-2009 and post treatment data from 2013-2015. During the post treatment period also correlated with the drought. Therefore we compared a drought like year</w:t>
      </w:r>
      <w:r w:rsidR="005B619B">
        <w:rPr>
          <w:sz w:val="20"/>
          <w:szCs w:val="20"/>
        </w:rPr>
        <w:t>, WY2007,</w:t>
      </w:r>
      <w:r w:rsidR="00A72097">
        <w:rPr>
          <w:sz w:val="20"/>
          <w:szCs w:val="20"/>
        </w:rPr>
        <w:t xml:space="preserve"> during pretreatment data and found that there was an increase in erosion due to </w:t>
      </w:r>
      <w:r>
        <w:rPr>
          <w:sz w:val="20"/>
          <w:szCs w:val="20"/>
        </w:rPr>
        <w:t>treatment activity</w:t>
      </w:r>
      <w:r w:rsidR="005B619B">
        <w:rPr>
          <w:sz w:val="20"/>
          <w:szCs w:val="20"/>
        </w:rPr>
        <w:t xml:space="preserve"> (fig.4)</w:t>
      </w:r>
      <w:r>
        <w:rPr>
          <w:sz w:val="20"/>
          <w:szCs w:val="20"/>
        </w:rPr>
        <w:t>. If there was normal precipitation years, it would be expected that there would be higher amount of soil erosion seen.</w:t>
      </w:r>
    </w:p>
    <w:tbl>
      <w:tblPr>
        <w:tblStyle w:val="TableGrid"/>
        <w:tblW w:w="0" w:type="auto"/>
        <w:tblLook w:val="04A0" w:firstRow="1" w:lastRow="0" w:firstColumn="1" w:lastColumn="0" w:noHBand="0" w:noVBand="1"/>
      </w:tblPr>
      <w:tblGrid>
        <w:gridCol w:w="2235"/>
        <w:gridCol w:w="2236"/>
        <w:gridCol w:w="2236"/>
      </w:tblGrid>
      <w:tr w:rsidR="005B619B" w14:paraId="3431C50B" w14:textId="77777777" w:rsidTr="005B619B">
        <w:trPr>
          <w:trHeight w:val="542"/>
        </w:trPr>
        <w:tc>
          <w:tcPr>
            <w:tcW w:w="2235" w:type="dxa"/>
          </w:tcPr>
          <w:p w14:paraId="49C71554" w14:textId="77777777" w:rsidR="005B619B" w:rsidRDefault="005B619B" w:rsidP="005B619B">
            <w:pPr>
              <w:pStyle w:val="Default"/>
              <w:spacing w:line="360" w:lineRule="auto"/>
              <w:jc w:val="center"/>
              <w:rPr>
                <w:sz w:val="20"/>
                <w:szCs w:val="20"/>
              </w:rPr>
            </w:pPr>
          </w:p>
        </w:tc>
        <w:tc>
          <w:tcPr>
            <w:tcW w:w="2236" w:type="dxa"/>
          </w:tcPr>
          <w:p w14:paraId="758A1399" w14:textId="4AF52E2D" w:rsidR="005B619B" w:rsidRDefault="005B619B" w:rsidP="005B619B">
            <w:pPr>
              <w:pStyle w:val="Default"/>
              <w:spacing w:line="360" w:lineRule="auto"/>
              <w:jc w:val="center"/>
              <w:rPr>
                <w:sz w:val="20"/>
                <w:szCs w:val="20"/>
              </w:rPr>
            </w:pPr>
            <w:r>
              <w:rPr>
                <w:sz w:val="20"/>
                <w:szCs w:val="20"/>
              </w:rPr>
              <w:t>Bull</w:t>
            </w:r>
          </w:p>
        </w:tc>
        <w:tc>
          <w:tcPr>
            <w:tcW w:w="2236" w:type="dxa"/>
          </w:tcPr>
          <w:p w14:paraId="4D1EDDDA" w14:textId="3AF94BB7" w:rsidR="005B619B" w:rsidRDefault="005B619B" w:rsidP="005B619B">
            <w:pPr>
              <w:pStyle w:val="Default"/>
              <w:spacing w:line="360" w:lineRule="auto"/>
              <w:jc w:val="center"/>
              <w:rPr>
                <w:sz w:val="20"/>
                <w:szCs w:val="20"/>
              </w:rPr>
            </w:pPr>
            <w:r>
              <w:rPr>
                <w:sz w:val="20"/>
                <w:szCs w:val="20"/>
              </w:rPr>
              <w:t>Providence</w:t>
            </w:r>
          </w:p>
        </w:tc>
      </w:tr>
      <w:tr w:rsidR="005B619B" w14:paraId="49210EA3" w14:textId="77777777" w:rsidTr="005B619B">
        <w:trPr>
          <w:trHeight w:val="542"/>
        </w:trPr>
        <w:tc>
          <w:tcPr>
            <w:tcW w:w="2235" w:type="dxa"/>
          </w:tcPr>
          <w:p w14:paraId="74611075" w14:textId="1796B0B6" w:rsidR="005B619B" w:rsidRDefault="005B619B" w:rsidP="005B619B">
            <w:pPr>
              <w:pStyle w:val="Default"/>
              <w:spacing w:line="360" w:lineRule="auto"/>
              <w:jc w:val="center"/>
              <w:rPr>
                <w:sz w:val="20"/>
                <w:szCs w:val="20"/>
              </w:rPr>
            </w:pPr>
            <w:r>
              <w:rPr>
                <w:sz w:val="20"/>
                <w:szCs w:val="20"/>
              </w:rPr>
              <w:t>Pretreatment WY07</w:t>
            </w:r>
          </w:p>
        </w:tc>
        <w:tc>
          <w:tcPr>
            <w:tcW w:w="2236" w:type="dxa"/>
          </w:tcPr>
          <w:p w14:paraId="4AC1540F" w14:textId="65996948" w:rsidR="005B619B" w:rsidRDefault="005B619B" w:rsidP="005B619B">
            <w:pPr>
              <w:pStyle w:val="Default"/>
              <w:spacing w:line="360" w:lineRule="auto"/>
              <w:jc w:val="center"/>
              <w:rPr>
                <w:sz w:val="20"/>
                <w:szCs w:val="20"/>
              </w:rPr>
            </w:pPr>
            <w:r>
              <w:rPr>
                <w:sz w:val="20"/>
                <w:szCs w:val="20"/>
              </w:rPr>
              <w:t>0 g/m</w:t>
            </w:r>
            <w:r w:rsidRPr="005B619B">
              <w:rPr>
                <w:sz w:val="20"/>
                <w:szCs w:val="20"/>
                <w:vertAlign w:val="superscript"/>
              </w:rPr>
              <w:t>2</w:t>
            </w:r>
          </w:p>
        </w:tc>
        <w:tc>
          <w:tcPr>
            <w:tcW w:w="2236" w:type="dxa"/>
          </w:tcPr>
          <w:p w14:paraId="75C2B184" w14:textId="0D6B4D83" w:rsidR="005B619B" w:rsidRDefault="005B619B" w:rsidP="005B619B">
            <w:pPr>
              <w:pStyle w:val="Default"/>
              <w:spacing w:line="360" w:lineRule="auto"/>
              <w:jc w:val="center"/>
              <w:rPr>
                <w:sz w:val="20"/>
                <w:szCs w:val="20"/>
              </w:rPr>
            </w:pPr>
            <w:r>
              <w:rPr>
                <w:sz w:val="20"/>
                <w:szCs w:val="20"/>
              </w:rPr>
              <w:t>0 g/m</w:t>
            </w:r>
            <w:r w:rsidRPr="005B619B">
              <w:rPr>
                <w:sz w:val="20"/>
                <w:szCs w:val="20"/>
                <w:vertAlign w:val="superscript"/>
              </w:rPr>
              <w:t>2</w:t>
            </w:r>
          </w:p>
        </w:tc>
      </w:tr>
      <w:tr w:rsidR="005B619B" w14:paraId="5C307B40" w14:textId="77777777" w:rsidTr="005B619B">
        <w:trPr>
          <w:trHeight w:val="542"/>
        </w:trPr>
        <w:tc>
          <w:tcPr>
            <w:tcW w:w="2235" w:type="dxa"/>
          </w:tcPr>
          <w:p w14:paraId="143B5C75" w14:textId="4108BA2B" w:rsidR="005B619B" w:rsidRDefault="005B619B" w:rsidP="005B619B">
            <w:pPr>
              <w:pStyle w:val="Default"/>
              <w:spacing w:line="360" w:lineRule="auto"/>
              <w:jc w:val="center"/>
              <w:rPr>
                <w:sz w:val="20"/>
                <w:szCs w:val="20"/>
              </w:rPr>
            </w:pPr>
            <w:r>
              <w:rPr>
                <w:sz w:val="20"/>
                <w:szCs w:val="20"/>
              </w:rPr>
              <w:t>Posttreatment WY13-15</w:t>
            </w:r>
          </w:p>
        </w:tc>
        <w:tc>
          <w:tcPr>
            <w:tcW w:w="2236" w:type="dxa"/>
          </w:tcPr>
          <w:p w14:paraId="4456B4CB" w14:textId="00E7002C" w:rsidR="005B619B" w:rsidRDefault="005B619B" w:rsidP="005B619B">
            <w:pPr>
              <w:pStyle w:val="Default"/>
              <w:spacing w:line="360" w:lineRule="auto"/>
              <w:jc w:val="center"/>
              <w:rPr>
                <w:sz w:val="20"/>
                <w:szCs w:val="20"/>
              </w:rPr>
            </w:pPr>
            <w:r>
              <w:rPr>
                <w:sz w:val="20"/>
                <w:szCs w:val="20"/>
              </w:rPr>
              <w:t>0.7 g/m</w:t>
            </w:r>
            <w:r w:rsidRPr="005B619B">
              <w:rPr>
                <w:sz w:val="20"/>
                <w:szCs w:val="20"/>
                <w:vertAlign w:val="superscript"/>
              </w:rPr>
              <w:t>2</w:t>
            </w:r>
          </w:p>
        </w:tc>
        <w:tc>
          <w:tcPr>
            <w:tcW w:w="2236" w:type="dxa"/>
          </w:tcPr>
          <w:p w14:paraId="4D62A3BD" w14:textId="75E0DB37" w:rsidR="005B619B" w:rsidRDefault="005B619B" w:rsidP="005B619B">
            <w:pPr>
              <w:pStyle w:val="Default"/>
              <w:spacing w:line="360" w:lineRule="auto"/>
              <w:jc w:val="center"/>
              <w:rPr>
                <w:sz w:val="20"/>
                <w:szCs w:val="20"/>
              </w:rPr>
            </w:pPr>
            <w:r>
              <w:rPr>
                <w:sz w:val="20"/>
                <w:szCs w:val="20"/>
              </w:rPr>
              <w:t>2.4 g/m</w:t>
            </w:r>
            <w:r w:rsidRPr="005B619B">
              <w:rPr>
                <w:sz w:val="20"/>
                <w:szCs w:val="20"/>
                <w:vertAlign w:val="superscript"/>
              </w:rPr>
              <w:t>2</w:t>
            </w:r>
          </w:p>
        </w:tc>
      </w:tr>
    </w:tbl>
    <w:p w14:paraId="24ED4EC1" w14:textId="77777777" w:rsidR="00A72097" w:rsidRDefault="00A72097" w:rsidP="0006139D">
      <w:pPr>
        <w:pStyle w:val="Default"/>
        <w:spacing w:line="360" w:lineRule="auto"/>
        <w:rPr>
          <w:sz w:val="20"/>
          <w:szCs w:val="20"/>
        </w:rPr>
      </w:pPr>
    </w:p>
    <w:p w14:paraId="66D1708D" w14:textId="67426181" w:rsidR="001E59FE" w:rsidRDefault="00FC7F81" w:rsidP="0006139D">
      <w:pPr>
        <w:pStyle w:val="Default"/>
        <w:spacing w:line="360" w:lineRule="auto"/>
        <w:rPr>
          <w:sz w:val="20"/>
          <w:szCs w:val="20"/>
        </w:rPr>
      </w:pPr>
      <w:r>
        <w:rPr>
          <w:noProof/>
        </w:rPr>
        <w:drawing>
          <wp:inline distT="0" distB="0" distL="0" distR="0" wp14:anchorId="6990B500" wp14:editId="2F6D7E02">
            <wp:extent cx="3444949" cy="2498651"/>
            <wp:effectExtent l="0" t="0" r="317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78A373CB" wp14:editId="1687EAB2">
            <wp:extent cx="3349256" cy="2466754"/>
            <wp:effectExtent l="0" t="0" r="381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C4B36E8" w14:textId="15271D20" w:rsidR="001E59FE" w:rsidRDefault="001E59FE" w:rsidP="0006139D">
      <w:pPr>
        <w:pStyle w:val="Default"/>
        <w:spacing w:line="360" w:lineRule="auto"/>
        <w:rPr>
          <w:sz w:val="20"/>
          <w:szCs w:val="20"/>
        </w:rPr>
      </w:pPr>
    </w:p>
    <w:p w14:paraId="6C864FD3" w14:textId="0F26C829" w:rsidR="001E59FE" w:rsidRDefault="001E59FE" w:rsidP="0006139D">
      <w:pPr>
        <w:pStyle w:val="Default"/>
        <w:spacing w:line="360" w:lineRule="auto"/>
        <w:rPr>
          <w:sz w:val="20"/>
          <w:szCs w:val="20"/>
        </w:rPr>
      </w:pPr>
    </w:p>
    <w:p w14:paraId="77B14111" w14:textId="701E2B35" w:rsidR="001E59FE" w:rsidRDefault="001E59FE" w:rsidP="0006139D">
      <w:pPr>
        <w:pStyle w:val="Default"/>
        <w:spacing w:line="360" w:lineRule="auto"/>
        <w:rPr>
          <w:sz w:val="20"/>
          <w:szCs w:val="20"/>
        </w:rPr>
      </w:pPr>
    </w:p>
    <w:p w14:paraId="661A2D46" w14:textId="62FF346A" w:rsidR="001E59FE" w:rsidRDefault="001E59FE" w:rsidP="0006139D">
      <w:pPr>
        <w:pStyle w:val="Default"/>
        <w:spacing w:line="360" w:lineRule="auto"/>
        <w:rPr>
          <w:sz w:val="20"/>
          <w:szCs w:val="20"/>
        </w:rPr>
      </w:pPr>
    </w:p>
    <w:p w14:paraId="25BCD53B" w14:textId="77777777" w:rsidR="00E91059" w:rsidRDefault="00E91059" w:rsidP="0006139D">
      <w:pPr>
        <w:pStyle w:val="Pa2"/>
        <w:spacing w:line="360" w:lineRule="auto"/>
        <w:rPr>
          <w:rFonts w:cs="Minion Pro"/>
          <w:b/>
          <w:bCs/>
          <w:i/>
          <w:iCs/>
          <w:sz w:val="28"/>
          <w:szCs w:val="28"/>
        </w:rPr>
      </w:pPr>
      <w:r>
        <w:rPr>
          <w:rFonts w:cs="Minion Pro"/>
          <w:b/>
          <w:bCs/>
          <w:i/>
          <w:iCs/>
          <w:sz w:val="28"/>
          <w:szCs w:val="28"/>
        </w:rPr>
        <w:lastRenderedPageBreak/>
        <w:t>How Much Sediment Load Occurs in KREW?</w:t>
      </w:r>
    </w:p>
    <w:p w14:paraId="713581D9" w14:textId="2CC362B6" w:rsidR="00D466EA" w:rsidRPr="00D466EA" w:rsidRDefault="005F3627" w:rsidP="00D466EA">
      <w:pPr>
        <w:pStyle w:val="Default"/>
        <w:spacing w:line="360" w:lineRule="auto"/>
      </w:pPr>
      <w:r w:rsidRPr="005F3627">
        <w:rPr>
          <w:sz w:val="20"/>
          <w:szCs w:val="20"/>
        </w:rPr>
        <w:t xml:space="preserve">The amount of sediment deposited within the basins varies between the two sites due to the type of precipitation that occurs. The Bull Creek site is a snow-dominated area while the Providence Creek site is a rain-dominated site, due to the lower elevation. </w:t>
      </w:r>
      <w:r w:rsidR="00FF71FA" w:rsidRPr="005F3627">
        <w:rPr>
          <w:sz w:val="20"/>
          <w:szCs w:val="20"/>
        </w:rPr>
        <w:t>Figure 3 A and B show there is a strong relationship between strea</w:t>
      </w:r>
      <w:r w:rsidRPr="005F3627">
        <w:rPr>
          <w:sz w:val="20"/>
          <w:szCs w:val="20"/>
        </w:rPr>
        <w:t>m sediment and precipitation. T</w:t>
      </w:r>
      <w:r w:rsidR="0054709A" w:rsidRPr="005F3627">
        <w:rPr>
          <w:sz w:val="20"/>
          <w:szCs w:val="20"/>
        </w:rPr>
        <w:t>he</w:t>
      </w:r>
      <w:r w:rsidR="00FF71FA" w:rsidRPr="005F3627">
        <w:rPr>
          <w:sz w:val="20"/>
          <w:szCs w:val="20"/>
        </w:rPr>
        <w:t xml:space="preserve"> Bul</w:t>
      </w:r>
      <w:r w:rsidR="002236EF" w:rsidRPr="005F3627">
        <w:rPr>
          <w:sz w:val="20"/>
          <w:szCs w:val="20"/>
        </w:rPr>
        <w:t xml:space="preserve">l Creek site has eroded </w:t>
      </w:r>
      <w:r w:rsidRPr="005F3627">
        <w:rPr>
          <w:sz w:val="20"/>
          <w:szCs w:val="20"/>
        </w:rPr>
        <w:t xml:space="preserve">a total of </w:t>
      </w:r>
      <w:r w:rsidR="002236EF" w:rsidRPr="005F3627">
        <w:rPr>
          <w:sz w:val="20"/>
          <w:szCs w:val="20"/>
        </w:rPr>
        <w:t xml:space="preserve">337 pounds per </w:t>
      </w:r>
      <w:r w:rsidR="00FF71FA" w:rsidRPr="005F3627">
        <w:rPr>
          <w:sz w:val="20"/>
          <w:szCs w:val="20"/>
        </w:rPr>
        <w:t>acre</w:t>
      </w:r>
      <w:r w:rsidR="003F2A14" w:rsidRPr="005F3627">
        <w:rPr>
          <w:sz w:val="20"/>
          <w:szCs w:val="20"/>
        </w:rPr>
        <w:t xml:space="preserve"> (378 k</w:t>
      </w:r>
      <w:r w:rsidR="00DD569E" w:rsidRPr="005F3627">
        <w:rPr>
          <w:sz w:val="20"/>
          <w:szCs w:val="20"/>
        </w:rPr>
        <w:t>ilo</w:t>
      </w:r>
      <w:r w:rsidR="003F2A14" w:rsidRPr="005F3627">
        <w:rPr>
          <w:sz w:val="20"/>
          <w:szCs w:val="20"/>
        </w:rPr>
        <w:t>g</w:t>
      </w:r>
      <w:r w:rsidR="00DD569E" w:rsidRPr="005F3627">
        <w:rPr>
          <w:sz w:val="20"/>
          <w:szCs w:val="20"/>
        </w:rPr>
        <w:t>rams</w:t>
      </w:r>
      <w:r w:rsidR="003F2A14" w:rsidRPr="005F3627">
        <w:rPr>
          <w:sz w:val="20"/>
          <w:szCs w:val="20"/>
        </w:rPr>
        <w:t>/h</w:t>
      </w:r>
      <w:r w:rsidR="00DD569E" w:rsidRPr="005F3627">
        <w:rPr>
          <w:sz w:val="20"/>
          <w:szCs w:val="20"/>
        </w:rPr>
        <w:t>ect</w:t>
      </w:r>
      <w:r w:rsidR="003F2A14" w:rsidRPr="005F3627">
        <w:rPr>
          <w:sz w:val="20"/>
          <w:szCs w:val="20"/>
        </w:rPr>
        <w:t>a</w:t>
      </w:r>
      <w:r w:rsidR="00DD569E" w:rsidRPr="005F3627">
        <w:rPr>
          <w:sz w:val="20"/>
          <w:szCs w:val="20"/>
        </w:rPr>
        <w:t>re</w:t>
      </w:r>
      <w:r w:rsidR="003F2A14" w:rsidRPr="005F3627">
        <w:rPr>
          <w:sz w:val="20"/>
          <w:szCs w:val="20"/>
        </w:rPr>
        <w:t>)</w:t>
      </w:r>
      <w:r w:rsidR="00FF71FA" w:rsidRPr="005F3627">
        <w:rPr>
          <w:sz w:val="20"/>
          <w:szCs w:val="20"/>
        </w:rPr>
        <w:t xml:space="preserve"> for the past 12 years while </w:t>
      </w:r>
      <w:r w:rsidR="0054709A" w:rsidRPr="005F3627">
        <w:rPr>
          <w:sz w:val="20"/>
          <w:szCs w:val="20"/>
        </w:rPr>
        <w:t xml:space="preserve">the </w:t>
      </w:r>
      <w:r w:rsidR="00FF71FA" w:rsidRPr="005F3627">
        <w:rPr>
          <w:sz w:val="20"/>
          <w:szCs w:val="20"/>
        </w:rPr>
        <w:t xml:space="preserve">Providence Creek site has eroded 725 </w:t>
      </w:r>
      <w:r w:rsidR="002236EF" w:rsidRPr="005F3627">
        <w:rPr>
          <w:sz w:val="20"/>
          <w:szCs w:val="20"/>
        </w:rPr>
        <w:t xml:space="preserve">pounds per </w:t>
      </w:r>
      <w:r w:rsidR="00FF71FA" w:rsidRPr="005F3627">
        <w:rPr>
          <w:sz w:val="20"/>
          <w:szCs w:val="20"/>
        </w:rPr>
        <w:t>acre</w:t>
      </w:r>
      <w:r w:rsidR="003F2A14" w:rsidRPr="005F3627">
        <w:rPr>
          <w:sz w:val="20"/>
          <w:szCs w:val="20"/>
        </w:rPr>
        <w:t xml:space="preserve"> (811 kg/ha)</w:t>
      </w:r>
      <w:r w:rsidR="00FF71FA" w:rsidRPr="005F3627">
        <w:rPr>
          <w:sz w:val="20"/>
          <w:szCs w:val="20"/>
        </w:rPr>
        <w:t xml:space="preserve">. This difference may be related to the type of precipitation that occurs between the two sites. Snow makes up 24 to 68 percent of the total precipitation at the Bull Creek site and only 16 to 58 percent at the Providence Creek site. </w:t>
      </w:r>
      <w:r w:rsidR="002236EF" w:rsidRPr="005F3627">
        <w:rPr>
          <w:sz w:val="20"/>
          <w:szCs w:val="20"/>
        </w:rPr>
        <w:t>Snow events are less erosive then rain events due to the runoff patterns. During intense rain events</w:t>
      </w:r>
      <w:r w:rsidR="002236EF">
        <w:rPr>
          <w:sz w:val="20"/>
          <w:szCs w:val="20"/>
        </w:rPr>
        <w:t>, the rain is direc</w:t>
      </w:r>
      <w:r w:rsidR="0054709A">
        <w:rPr>
          <w:sz w:val="20"/>
          <w:szCs w:val="20"/>
        </w:rPr>
        <w:t>tly</w:t>
      </w:r>
      <w:r w:rsidR="002236EF">
        <w:rPr>
          <w:sz w:val="20"/>
          <w:szCs w:val="20"/>
        </w:rPr>
        <w:t xml:space="preserve"> impacting the soil </w:t>
      </w:r>
      <w:r w:rsidR="0054709A">
        <w:rPr>
          <w:sz w:val="20"/>
          <w:szCs w:val="20"/>
        </w:rPr>
        <w:t xml:space="preserve">and thus </w:t>
      </w:r>
      <w:r w:rsidR="002236EF">
        <w:rPr>
          <w:sz w:val="20"/>
          <w:szCs w:val="20"/>
        </w:rPr>
        <w:t xml:space="preserve">causing erosion. However during snow storms, the snow builds upon itself creating snow packs that will melt off </w:t>
      </w:r>
      <w:r w:rsidR="0054709A">
        <w:rPr>
          <w:sz w:val="20"/>
          <w:szCs w:val="20"/>
        </w:rPr>
        <w:t xml:space="preserve">slowly </w:t>
      </w:r>
      <w:r w:rsidR="002236EF">
        <w:rPr>
          <w:sz w:val="20"/>
          <w:szCs w:val="20"/>
        </w:rPr>
        <w:t>during warmer weather. The runoff moves on top of the snow rather than interacting with the soil, therefore there is less erosion.</w:t>
      </w:r>
      <w:r w:rsidR="00FF71FA">
        <w:rPr>
          <w:sz w:val="20"/>
          <w:szCs w:val="20"/>
        </w:rPr>
        <w:t xml:space="preserve"> </w:t>
      </w:r>
    </w:p>
    <w:p w14:paraId="3AC883CD" w14:textId="31F765E6" w:rsidR="00D466EA" w:rsidRDefault="00FF5105" w:rsidP="0006139D">
      <w:pPr>
        <w:pStyle w:val="Pa3"/>
        <w:spacing w:line="360" w:lineRule="auto"/>
        <w:rPr>
          <w:rFonts w:cs="Minion Pro"/>
          <w:sz w:val="20"/>
          <w:szCs w:val="20"/>
        </w:rPr>
      </w:pPr>
      <w:r>
        <w:rPr>
          <w:rFonts w:cs="Minion Pro"/>
          <w:sz w:val="20"/>
          <w:szCs w:val="20"/>
        </w:rPr>
        <w:t>When there is a lack of precipitation</w:t>
      </w:r>
      <w:r w:rsidR="00D6573D">
        <w:rPr>
          <w:rFonts w:cs="Minion Pro"/>
          <w:sz w:val="20"/>
          <w:szCs w:val="20"/>
        </w:rPr>
        <w:t>,</w:t>
      </w:r>
      <w:r>
        <w:rPr>
          <w:rFonts w:cs="Minion Pro"/>
          <w:sz w:val="20"/>
          <w:szCs w:val="20"/>
        </w:rPr>
        <w:t xml:space="preserve"> stream sediment reduces. </w:t>
      </w:r>
      <w:r w:rsidR="00D466EA">
        <w:rPr>
          <w:rFonts w:cs="Minion Pro"/>
          <w:sz w:val="20"/>
          <w:szCs w:val="20"/>
        </w:rPr>
        <w:t xml:space="preserve">With this knowledge, we found that our results after treatments were altered due to the lack of precipitation. </w:t>
      </w:r>
      <w:r w:rsidR="00D6573D">
        <w:rPr>
          <w:rFonts w:cs="Minion Pro"/>
          <w:sz w:val="20"/>
          <w:szCs w:val="20"/>
        </w:rPr>
        <w:t xml:space="preserve">Pretreatment data was found to be higher than posttreatment data (table2). But if we compare WY2007, a drought like year during the pretreatment, results show there was increase in sediment load due to treatment activities. Like the sediment fences, if there was normal wet years following the treatments, sediment loads would be expected to be much higher. </w:t>
      </w:r>
    </w:p>
    <w:tbl>
      <w:tblPr>
        <w:tblStyle w:val="TableGrid"/>
        <w:tblW w:w="0" w:type="auto"/>
        <w:tblLook w:val="04A0" w:firstRow="1" w:lastRow="0" w:firstColumn="1" w:lastColumn="0" w:noHBand="0" w:noVBand="1"/>
      </w:tblPr>
      <w:tblGrid>
        <w:gridCol w:w="3596"/>
        <w:gridCol w:w="3597"/>
        <w:gridCol w:w="3597"/>
      </w:tblGrid>
      <w:tr w:rsidR="00D466EA" w14:paraId="397DD482" w14:textId="77777777" w:rsidTr="00D466EA">
        <w:tc>
          <w:tcPr>
            <w:tcW w:w="3596" w:type="dxa"/>
          </w:tcPr>
          <w:p w14:paraId="6BD3E4DA" w14:textId="1E30D56C" w:rsidR="00D466EA" w:rsidRDefault="00D6573D" w:rsidP="0006139D">
            <w:pPr>
              <w:pStyle w:val="Pa3"/>
              <w:spacing w:line="360" w:lineRule="auto"/>
              <w:rPr>
                <w:rFonts w:cs="Minion Pro"/>
                <w:sz w:val="20"/>
                <w:szCs w:val="20"/>
              </w:rPr>
            </w:pPr>
            <w:r>
              <w:rPr>
                <w:rFonts w:cs="Minion Pro"/>
                <w:sz w:val="20"/>
                <w:szCs w:val="20"/>
              </w:rPr>
              <w:t>Table 2</w:t>
            </w:r>
          </w:p>
        </w:tc>
        <w:tc>
          <w:tcPr>
            <w:tcW w:w="3597" w:type="dxa"/>
          </w:tcPr>
          <w:p w14:paraId="3AFF6D1E" w14:textId="3AEBB089" w:rsidR="00D466EA" w:rsidRDefault="00D466EA" w:rsidP="0006139D">
            <w:pPr>
              <w:pStyle w:val="Pa3"/>
              <w:spacing w:line="360" w:lineRule="auto"/>
              <w:rPr>
                <w:rFonts w:cs="Minion Pro"/>
                <w:sz w:val="20"/>
                <w:szCs w:val="20"/>
              </w:rPr>
            </w:pPr>
            <w:r>
              <w:rPr>
                <w:rFonts w:cs="Minion Pro"/>
                <w:sz w:val="20"/>
                <w:szCs w:val="20"/>
              </w:rPr>
              <w:t xml:space="preserve">Bull </w:t>
            </w:r>
          </w:p>
        </w:tc>
        <w:tc>
          <w:tcPr>
            <w:tcW w:w="3597" w:type="dxa"/>
          </w:tcPr>
          <w:p w14:paraId="7409DD5B" w14:textId="7EE03847" w:rsidR="00D466EA" w:rsidRDefault="00D466EA" w:rsidP="0006139D">
            <w:pPr>
              <w:pStyle w:val="Pa3"/>
              <w:spacing w:line="360" w:lineRule="auto"/>
              <w:rPr>
                <w:rFonts w:cs="Minion Pro"/>
                <w:sz w:val="20"/>
                <w:szCs w:val="20"/>
              </w:rPr>
            </w:pPr>
            <w:r>
              <w:rPr>
                <w:rFonts w:cs="Minion Pro"/>
                <w:sz w:val="20"/>
                <w:szCs w:val="20"/>
              </w:rPr>
              <w:t>Providence</w:t>
            </w:r>
          </w:p>
        </w:tc>
      </w:tr>
      <w:tr w:rsidR="00D466EA" w14:paraId="7D7F16E7" w14:textId="77777777" w:rsidTr="00D466EA">
        <w:tc>
          <w:tcPr>
            <w:tcW w:w="3596" w:type="dxa"/>
          </w:tcPr>
          <w:p w14:paraId="2B4E6129" w14:textId="64E47CC2" w:rsidR="00D466EA" w:rsidRDefault="00D466EA" w:rsidP="0006139D">
            <w:pPr>
              <w:pStyle w:val="Pa3"/>
              <w:spacing w:line="360" w:lineRule="auto"/>
              <w:rPr>
                <w:rFonts w:cs="Minion Pro"/>
                <w:sz w:val="20"/>
                <w:szCs w:val="20"/>
              </w:rPr>
            </w:pPr>
            <w:r>
              <w:rPr>
                <w:rFonts w:cs="Minion Pro"/>
                <w:sz w:val="20"/>
                <w:szCs w:val="20"/>
              </w:rPr>
              <w:t>Pretreatment 03-11</w:t>
            </w:r>
          </w:p>
        </w:tc>
        <w:tc>
          <w:tcPr>
            <w:tcW w:w="3597" w:type="dxa"/>
          </w:tcPr>
          <w:p w14:paraId="78F224E1" w14:textId="53889C94" w:rsidR="00D466EA" w:rsidRDefault="00D466EA" w:rsidP="0006139D">
            <w:pPr>
              <w:pStyle w:val="Pa3"/>
              <w:spacing w:line="360" w:lineRule="auto"/>
              <w:rPr>
                <w:rFonts w:cs="Minion Pro"/>
                <w:sz w:val="20"/>
                <w:szCs w:val="20"/>
              </w:rPr>
            </w:pPr>
            <w:r>
              <w:rPr>
                <w:rFonts w:cs="Minion Pro"/>
                <w:sz w:val="20"/>
                <w:szCs w:val="20"/>
              </w:rPr>
              <w:t>12</w:t>
            </w:r>
          </w:p>
        </w:tc>
        <w:tc>
          <w:tcPr>
            <w:tcW w:w="3597" w:type="dxa"/>
          </w:tcPr>
          <w:p w14:paraId="7C7DB469" w14:textId="2BCF875C" w:rsidR="00D466EA" w:rsidRDefault="00D466EA" w:rsidP="0006139D">
            <w:pPr>
              <w:pStyle w:val="Pa3"/>
              <w:spacing w:line="360" w:lineRule="auto"/>
              <w:rPr>
                <w:rFonts w:cs="Minion Pro"/>
                <w:sz w:val="20"/>
                <w:szCs w:val="20"/>
              </w:rPr>
            </w:pPr>
            <w:r>
              <w:rPr>
                <w:rFonts w:cs="Minion Pro"/>
                <w:sz w:val="20"/>
                <w:szCs w:val="20"/>
              </w:rPr>
              <w:t>24</w:t>
            </w:r>
          </w:p>
        </w:tc>
      </w:tr>
      <w:tr w:rsidR="00D466EA" w14:paraId="792A3FF4" w14:textId="77777777" w:rsidTr="00D466EA">
        <w:tc>
          <w:tcPr>
            <w:tcW w:w="3596" w:type="dxa"/>
          </w:tcPr>
          <w:p w14:paraId="0F9E9861" w14:textId="2C9307E7" w:rsidR="00D466EA" w:rsidRDefault="00D466EA" w:rsidP="0006139D">
            <w:pPr>
              <w:pStyle w:val="Pa3"/>
              <w:spacing w:line="360" w:lineRule="auto"/>
              <w:rPr>
                <w:rFonts w:cs="Minion Pro"/>
                <w:sz w:val="20"/>
                <w:szCs w:val="20"/>
              </w:rPr>
            </w:pPr>
            <w:r>
              <w:rPr>
                <w:rFonts w:cs="Minion Pro"/>
                <w:sz w:val="20"/>
                <w:szCs w:val="20"/>
              </w:rPr>
              <w:t>Posttreatment 12-15</w:t>
            </w:r>
          </w:p>
        </w:tc>
        <w:tc>
          <w:tcPr>
            <w:tcW w:w="3597" w:type="dxa"/>
          </w:tcPr>
          <w:p w14:paraId="52486979" w14:textId="1FA2F233" w:rsidR="00D466EA" w:rsidRDefault="00D466EA" w:rsidP="0006139D">
            <w:pPr>
              <w:pStyle w:val="Pa3"/>
              <w:spacing w:line="360" w:lineRule="auto"/>
              <w:rPr>
                <w:rFonts w:cs="Minion Pro"/>
                <w:sz w:val="20"/>
                <w:szCs w:val="20"/>
              </w:rPr>
            </w:pPr>
            <w:r>
              <w:rPr>
                <w:rFonts w:cs="Minion Pro"/>
                <w:sz w:val="20"/>
                <w:szCs w:val="20"/>
              </w:rPr>
              <w:t xml:space="preserve">1 </w:t>
            </w:r>
          </w:p>
        </w:tc>
        <w:tc>
          <w:tcPr>
            <w:tcW w:w="3597" w:type="dxa"/>
          </w:tcPr>
          <w:p w14:paraId="3F03358D" w14:textId="49325ABB" w:rsidR="00D466EA" w:rsidRDefault="00D466EA" w:rsidP="0006139D">
            <w:pPr>
              <w:pStyle w:val="Pa3"/>
              <w:spacing w:line="360" w:lineRule="auto"/>
              <w:rPr>
                <w:rFonts w:cs="Minion Pro"/>
                <w:sz w:val="20"/>
                <w:szCs w:val="20"/>
              </w:rPr>
            </w:pPr>
            <w:r>
              <w:rPr>
                <w:rFonts w:cs="Minion Pro"/>
                <w:sz w:val="20"/>
                <w:szCs w:val="20"/>
              </w:rPr>
              <w:t>2</w:t>
            </w:r>
          </w:p>
        </w:tc>
      </w:tr>
    </w:tbl>
    <w:p w14:paraId="5EAEA3C7" w14:textId="6D71269A" w:rsidR="00D466EA" w:rsidRDefault="00D466EA" w:rsidP="0006139D">
      <w:pPr>
        <w:pStyle w:val="Pa3"/>
        <w:spacing w:line="360" w:lineRule="auto"/>
        <w:rPr>
          <w:rFonts w:cs="Minion Pro"/>
          <w:sz w:val="20"/>
          <w:szCs w:val="20"/>
        </w:rPr>
      </w:pPr>
    </w:p>
    <w:tbl>
      <w:tblPr>
        <w:tblStyle w:val="TableGrid"/>
        <w:tblW w:w="0" w:type="auto"/>
        <w:tblLook w:val="04A0" w:firstRow="1" w:lastRow="0" w:firstColumn="1" w:lastColumn="0" w:noHBand="0" w:noVBand="1"/>
      </w:tblPr>
      <w:tblGrid>
        <w:gridCol w:w="3596"/>
        <w:gridCol w:w="3597"/>
        <w:gridCol w:w="3597"/>
      </w:tblGrid>
      <w:tr w:rsidR="00D466EA" w14:paraId="7FA053D4" w14:textId="77777777" w:rsidTr="004445B4">
        <w:tc>
          <w:tcPr>
            <w:tcW w:w="3596" w:type="dxa"/>
          </w:tcPr>
          <w:p w14:paraId="554CA3EC" w14:textId="527859D0" w:rsidR="00D466EA" w:rsidRDefault="00D6573D" w:rsidP="004445B4">
            <w:pPr>
              <w:pStyle w:val="Pa3"/>
              <w:spacing w:line="360" w:lineRule="auto"/>
              <w:rPr>
                <w:rFonts w:cs="Minion Pro"/>
                <w:sz w:val="20"/>
                <w:szCs w:val="20"/>
              </w:rPr>
            </w:pPr>
            <w:r>
              <w:rPr>
                <w:rFonts w:cs="Minion Pro"/>
                <w:sz w:val="20"/>
                <w:szCs w:val="20"/>
              </w:rPr>
              <w:t>Table 3</w:t>
            </w:r>
          </w:p>
        </w:tc>
        <w:tc>
          <w:tcPr>
            <w:tcW w:w="3597" w:type="dxa"/>
          </w:tcPr>
          <w:p w14:paraId="783986EC" w14:textId="77777777" w:rsidR="00D466EA" w:rsidRDefault="00D466EA" w:rsidP="004445B4">
            <w:pPr>
              <w:pStyle w:val="Pa3"/>
              <w:spacing w:line="360" w:lineRule="auto"/>
              <w:rPr>
                <w:rFonts w:cs="Minion Pro"/>
                <w:sz w:val="20"/>
                <w:szCs w:val="20"/>
              </w:rPr>
            </w:pPr>
            <w:r>
              <w:rPr>
                <w:rFonts w:cs="Minion Pro"/>
                <w:sz w:val="20"/>
                <w:szCs w:val="20"/>
              </w:rPr>
              <w:t xml:space="preserve">Bull </w:t>
            </w:r>
          </w:p>
        </w:tc>
        <w:tc>
          <w:tcPr>
            <w:tcW w:w="3597" w:type="dxa"/>
          </w:tcPr>
          <w:p w14:paraId="51FA050B" w14:textId="77777777" w:rsidR="00D466EA" w:rsidRDefault="00D466EA" w:rsidP="004445B4">
            <w:pPr>
              <w:pStyle w:val="Pa3"/>
              <w:spacing w:line="360" w:lineRule="auto"/>
              <w:rPr>
                <w:rFonts w:cs="Minion Pro"/>
                <w:sz w:val="20"/>
                <w:szCs w:val="20"/>
              </w:rPr>
            </w:pPr>
            <w:r>
              <w:rPr>
                <w:rFonts w:cs="Minion Pro"/>
                <w:sz w:val="20"/>
                <w:szCs w:val="20"/>
              </w:rPr>
              <w:t>Providence</w:t>
            </w:r>
          </w:p>
        </w:tc>
      </w:tr>
      <w:tr w:rsidR="00D466EA" w14:paraId="4E2AE1F3" w14:textId="77777777" w:rsidTr="004445B4">
        <w:tc>
          <w:tcPr>
            <w:tcW w:w="3596" w:type="dxa"/>
          </w:tcPr>
          <w:p w14:paraId="44BCEE3E" w14:textId="2BEF4874" w:rsidR="00D466EA" w:rsidRDefault="00D466EA" w:rsidP="00D466EA">
            <w:pPr>
              <w:pStyle w:val="Pa3"/>
              <w:spacing w:line="360" w:lineRule="auto"/>
              <w:rPr>
                <w:rFonts w:cs="Minion Pro"/>
                <w:sz w:val="20"/>
                <w:szCs w:val="20"/>
              </w:rPr>
            </w:pPr>
            <w:r>
              <w:rPr>
                <w:rFonts w:cs="Minion Pro"/>
                <w:sz w:val="20"/>
                <w:szCs w:val="20"/>
              </w:rPr>
              <w:t>Pretreatment 07</w:t>
            </w:r>
          </w:p>
        </w:tc>
        <w:tc>
          <w:tcPr>
            <w:tcW w:w="3597" w:type="dxa"/>
          </w:tcPr>
          <w:p w14:paraId="1F0C8EAD" w14:textId="4E42A506" w:rsidR="00D466EA" w:rsidRDefault="00D466EA" w:rsidP="004445B4">
            <w:pPr>
              <w:pStyle w:val="Pa3"/>
              <w:spacing w:line="360" w:lineRule="auto"/>
              <w:rPr>
                <w:rFonts w:cs="Minion Pro"/>
                <w:sz w:val="20"/>
                <w:szCs w:val="20"/>
              </w:rPr>
            </w:pPr>
            <w:r>
              <w:rPr>
                <w:rFonts w:cs="Minion Pro"/>
                <w:sz w:val="20"/>
                <w:szCs w:val="20"/>
              </w:rPr>
              <w:t>0.8</w:t>
            </w:r>
          </w:p>
        </w:tc>
        <w:tc>
          <w:tcPr>
            <w:tcW w:w="3597" w:type="dxa"/>
          </w:tcPr>
          <w:p w14:paraId="3FCA47A2" w14:textId="3F7EF292" w:rsidR="00D466EA" w:rsidRDefault="00D466EA" w:rsidP="004445B4">
            <w:pPr>
              <w:pStyle w:val="Pa3"/>
              <w:spacing w:line="360" w:lineRule="auto"/>
              <w:rPr>
                <w:rFonts w:cs="Minion Pro"/>
                <w:sz w:val="20"/>
                <w:szCs w:val="20"/>
              </w:rPr>
            </w:pPr>
            <w:r>
              <w:rPr>
                <w:rFonts w:cs="Minion Pro"/>
                <w:sz w:val="20"/>
                <w:szCs w:val="20"/>
              </w:rPr>
              <w:t>1.3</w:t>
            </w:r>
          </w:p>
        </w:tc>
      </w:tr>
      <w:tr w:rsidR="00D466EA" w14:paraId="3F25933C" w14:textId="77777777" w:rsidTr="004445B4">
        <w:tc>
          <w:tcPr>
            <w:tcW w:w="3596" w:type="dxa"/>
          </w:tcPr>
          <w:p w14:paraId="5E2B07C9" w14:textId="77777777" w:rsidR="00D466EA" w:rsidRDefault="00D466EA" w:rsidP="004445B4">
            <w:pPr>
              <w:pStyle w:val="Pa3"/>
              <w:spacing w:line="360" w:lineRule="auto"/>
              <w:rPr>
                <w:rFonts w:cs="Minion Pro"/>
                <w:sz w:val="20"/>
                <w:szCs w:val="20"/>
              </w:rPr>
            </w:pPr>
            <w:r>
              <w:rPr>
                <w:rFonts w:cs="Minion Pro"/>
                <w:sz w:val="20"/>
                <w:szCs w:val="20"/>
              </w:rPr>
              <w:t>Posttreatment 12-15</w:t>
            </w:r>
          </w:p>
        </w:tc>
        <w:tc>
          <w:tcPr>
            <w:tcW w:w="3597" w:type="dxa"/>
          </w:tcPr>
          <w:p w14:paraId="33D68210" w14:textId="209BBBCC" w:rsidR="00D466EA" w:rsidRDefault="00D466EA" w:rsidP="004445B4">
            <w:pPr>
              <w:pStyle w:val="Pa3"/>
              <w:spacing w:line="360" w:lineRule="auto"/>
              <w:rPr>
                <w:rFonts w:cs="Minion Pro"/>
                <w:sz w:val="20"/>
                <w:szCs w:val="20"/>
              </w:rPr>
            </w:pPr>
            <w:r>
              <w:rPr>
                <w:rFonts w:cs="Minion Pro"/>
                <w:sz w:val="20"/>
                <w:szCs w:val="20"/>
              </w:rPr>
              <w:t>1.0</w:t>
            </w:r>
          </w:p>
        </w:tc>
        <w:tc>
          <w:tcPr>
            <w:tcW w:w="3597" w:type="dxa"/>
          </w:tcPr>
          <w:p w14:paraId="474863B3" w14:textId="00345BBC" w:rsidR="00D466EA" w:rsidRDefault="00D466EA" w:rsidP="004445B4">
            <w:pPr>
              <w:pStyle w:val="Pa3"/>
              <w:spacing w:line="360" w:lineRule="auto"/>
              <w:rPr>
                <w:rFonts w:cs="Minion Pro"/>
                <w:sz w:val="20"/>
                <w:szCs w:val="20"/>
              </w:rPr>
            </w:pPr>
            <w:r>
              <w:rPr>
                <w:rFonts w:cs="Minion Pro"/>
                <w:sz w:val="20"/>
                <w:szCs w:val="20"/>
              </w:rPr>
              <w:t>1.9</w:t>
            </w:r>
          </w:p>
        </w:tc>
      </w:tr>
    </w:tbl>
    <w:p w14:paraId="7ADC0B0D" w14:textId="77777777" w:rsidR="00D466EA" w:rsidRPr="00D466EA" w:rsidRDefault="00D466EA" w:rsidP="00D466EA">
      <w:pPr>
        <w:pStyle w:val="Default"/>
      </w:pPr>
    </w:p>
    <w:p w14:paraId="7B0CF295" w14:textId="77777777" w:rsidR="00D6573D" w:rsidRDefault="00D6573D" w:rsidP="0006139D">
      <w:pPr>
        <w:pStyle w:val="Pa4"/>
        <w:spacing w:line="360" w:lineRule="auto"/>
        <w:rPr>
          <w:rFonts w:cs="Minion Pro"/>
          <w:sz w:val="20"/>
          <w:szCs w:val="20"/>
        </w:rPr>
      </w:pPr>
    </w:p>
    <w:p w14:paraId="2897B1A1" w14:textId="241F4B2E" w:rsidR="00D76D95" w:rsidRPr="001E59FE" w:rsidRDefault="008D6C29" w:rsidP="00D76D95">
      <w:pPr>
        <w:pStyle w:val="Default"/>
      </w:pPr>
      <w:r>
        <w:rPr>
          <w:noProof/>
        </w:rPr>
        <w:lastRenderedPageBreak/>
        <w:drawing>
          <wp:inline distT="0" distB="0" distL="0" distR="0" wp14:anchorId="1DCA9B5C" wp14:editId="1962426F">
            <wp:extent cx="6858000" cy="3065145"/>
            <wp:effectExtent l="0" t="0" r="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76D95">
        <w:rPr>
          <w:noProof/>
        </w:rPr>
        <w:drawing>
          <wp:inline distT="0" distB="0" distL="0" distR="0" wp14:anchorId="295611DB" wp14:editId="5F93F4C8">
            <wp:extent cx="6858000" cy="2774315"/>
            <wp:effectExtent l="0" t="0" r="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C329A7" w14:textId="77777777" w:rsidR="00D6573D" w:rsidRDefault="00D6573D" w:rsidP="0006139D">
      <w:pPr>
        <w:pStyle w:val="Pa4"/>
        <w:spacing w:line="360" w:lineRule="auto"/>
        <w:rPr>
          <w:rFonts w:cs="Minion Pro"/>
          <w:sz w:val="20"/>
          <w:szCs w:val="20"/>
        </w:rPr>
      </w:pPr>
    </w:p>
    <w:p w14:paraId="6C21B851" w14:textId="77777777" w:rsidR="00D6573D" w:rsidRDefault="00D6573D" w:rsidP="0006139D">
      <w:pPr>
        <w:pStyle w:val="Pa4"/>
        <w:spacing w:line="360" w:lineRule="auto"/>
        <w:rPr>
          <w:rFonts w:cs="Minion Pro"/>
          <w:sz w:val="20"/>
          <w:szCs w:val="20"/>
        </w:rPr>
      </w:pPr>
    </w:p>
    <w:p w14:paraId="388A2EF0" w14:textId="77777777" w:rsidR="00C001B8" w:rsidRDefault="00C001B8" w:rsidP="0006139D">
      <w:pPr>
        <w:pStyle w:val="Pa2"/>
        <w:spacing w:line="360" w:lineRule="auto"/>
        <w:rPr>
          <w:rFonts w:cs="Minion Pro"/>
          <w:b/>
          <w:bCs/>
          <w:i/>
          <w:iCs/>
          <w:sz w:val="28"/>
          <w:szCs w:val="28"/>
        </w:rPr>
      </w:pPr>
    </w:p>
    <w:p w14:paraId="28376FBA" w14:textId="77777777" w:rsidR="00C001B8" w:rsidRDefault="00C001B8" w:rsidP="0006139D">
      <w:pPr>
        <w:pStyle w:val="Pa2"/>
        <w:spacing w:line="360" w:lineRule="auto"/>
        <w:rPr>
          <w:rFonts w:cs="Minion Pro"/>
          <w:b/>
          <w:bCs/>
          <w:i/>
          <w:iCs/>
          <w:sz w:val="28"/>
          <w:szCs w:val="28"/>
        </w:rPr>
      </w:pPr>
    </w:p>
    <w:p w14:paraId="71C5F16F" w14:textId="77777777" w:rsidR="00C001B8" w:rsidRDefault="00C001B8" w:rsidP="0006139D">
      <w:pPr>
        <w:pStyle w:val="Pa2"/>
        <w:spacing w:line="360" w:lineRule="auto"/>
        <w:rPr>
          <w:rFonts w:cs="Minion Pro"/>
          <w:b/>
          <w:bCs/>
          <w:i/>
          <w:iCs/>
          <w:sz w:val="28"/>
          <w:szCs w:val="28"/>
        </w:rPr>
      </w:pPr>
    </w:p>
    <w:sectPr w:rsidR="00C001B8" w:rsidSect="00115B6D">
      <w:headerReference w:type="default" r:id="rId10"/>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74FA" w14:textId="77777777" w:rsidR="004474A3" w:rsidRDefault="00913B92">
      <w:r>
        <w:separator/>
      </w:r>
    </w:p>
  </w:endnote>
  <w:endnote w:type="continuationSeparator" w:id="0">
    <w:p w14:paraId="5E074E7F" w14:textId="77777777" w:rsidR="004474A3" w:rsidRDefault="0091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08E0" w14:textId="77777777" w:rsidR="004474A3" w:rsidRDefault="00913B92">
      <w:r>
        <w:separator/>
      </w:r>
    </w:p>
  </w:footnote>
  <w:footnote w:type="continuationSeparator" w:id="0">
    <w:p w14:paraId="1740C51E" w14:textId="77777777" w:rsidR="004474A3" w:rsidRDefault="00913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28C2" w14:textId="6F936387" w:rsidR="002A34C0" w:rsidRDefault="006C57E8">
    <w:pPr>
      <w:pStyle w:val="Header"/>
    </w:pPr>
    <w:r>
      <w:t>DRAFT</w:t>
    </w:r>
    <w:r w:rsidR="00E91059" w:rsidRPr="00F6780D">
      <w:rPr>
        <w:rFonts w:ascii="Minion Pro" w:hAnsi="Minion Pro"/>
        <w:noProof/>
        <w:sz w:val="28"/>
        <w:szCs w:val="28"/>
      </w:rPr>
      <w:drawing>
        <wp:inline distT="0" distB="0" distL="0" distR="0" wp14:anchorId="6E39E31C" wp14:editId="3DCA8D20">
          <wp:extent cx="6744970" cy="1033145"/>
          <wp:effectExtent l="0" t="0" r="0" b="0"/>
          <wp:docPr id="8" name="Picture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pic:cNvPicPr>
                    <a:picLocks noChangeAspect="1" noChangeArrowheads="1"/>
                  </pic:cNvPicPr>
                </pic:nvPicPr>
                <pic:blipFill>
                  <a:blip r:embed="rId1">
                    <a:extLst>
                      <a:ext uri="{28A0092B-C50C-407E-A947-70E740481C1C}">
                        <a14:useLocalDpi xmlns:a14="http://schemas.microsoft.com/office/drawing/2010/main" val="0"/>
                      </a:ext>
                    </a:extLst>
                  </a:blip>
                  <a:srcRect l="1337"/>
                  <a:stretch>
                    <a:fillRect/>
                  </a:stretch>
                </pic:blipFill>
                <pic:spPr bwMode="auto">
                  <a:xfrm>
                    <a:off x="0" y="0"/>
                    <a:ext cx="6744970" cy="1033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59"/>
    <w:rsid w:val="0006139D"/>
    <w:rsid w:val="000B33C9"/>
    <w:rsid w:val="000F18EF"/>
    <w:rsid w:val="001E59FE"/>
    <w:rsid w:val="002236EF"/>
    <w:rsid w:val="00350819"/>
    <w:rsid w:val="003F2A14"/>
    <w:rsid w:val="004474A3"/>
    <w:rsid w:val="005227CF"/>
    <w:rsid w:val="0054709A"/>
    <w:rsid w:val="005B619B"/>
    <w:rsid w:val="005F3627"/>
    <w:rsid w:val="006C57E8"/>
    <w:rsid w:val="006E7304"/>
    <w:rsid w:val="00813D7F"/>
    <w:rsid w:val="008B2AF7"/>
    <w:rsid w:val="008D6C29"/>
    <w:rsid w:val="00913B92"/>
    <w:rsid w:val="00A52167"/>
    <w:rsid w:val="00A72097"/>
    <w:rsid w:val="00AD427C"/>
    <w:rsid w:val="00B438FD"/>
    <w:rsid w:val="00C001B8"/>
    <w:rsid w:val="00C41CB1"/>
    <w:rsid w:val="00C43453"/>
    <w:rsid w:val="00C52083"/>
    <w:rsid w:val="00D022D2"/>
    <w:rsid w:val="00D23B30"/>
    <w:rsid w:val="00D466EA"/>
    <w:rsid w:val="00D50A98"/>
    <w:rsid w:val="00D63B6E"/>
    <w:rsid w:val="00D6573D"/>
    <w:rsid w:val="00D76D95"/>
    <w:rsid w:val="00D8296D"/>
    <w:rsid w:val="00D91653"/>
    <w:rsid w:val="00DA0502"/>
    <w:rsid w:val="00DD569E"/>
    <w:rsid w:val="00E36DBB"/>
    <w:rsid w:val="00E91059"/>
    <w:rsid w:val="00EC71EC"/>
    <w:rsid w:val="00EF2191"/>
    <w:rsid w:val="00F95057"/>
    <w:rsid w:val="00FC7F81"/>
    <w:rsid w:val="00FF5105"/>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68D9"/>
  <w15:chartTrackingRefBased/>
  <w15:docId w15:val="{7D6A46B8-638A-4BCB-8843-0C640D94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059"/>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Pa2">
    <w:name w:val="Pa2"/>
    <w:basedOn w:val="Default"/>
    <w:next w:val="Default"/>
    <w:rsid w:val="00E91059"/>
    <w:pPr>
      <w:spacing w:line="281" w:lineRule="atLeast"/>
    </w:pPr>
    <w:rPr>
      <w:rFonts w:cs="Times New Roman"/>
      <w:color w:val="auto"/>
    </w:rPr>
  </w:style>
  <w:style w:type="paragraph" w:customStyle="1" w:styleId="Pa3">
    <w:name w:val="Pa3"/>
    <w:basedOn w:val="Default"/>
    <w:next w:val="Default"/>
    <w:rsid w:val="00E91059"/>
    <w:pPr>
      <w:spacing w:line="201" w:lineRule="atLeast"/>
    </w:pPr>
    <w:rPr>
      <w:rFonts w:cs="Times New Roman"/>
      <w:color w:val="auto"/>
    </w:rPr>
  </w:style>
  <w:style w:type="paragraph" w:customStyle="1" w:styleId="Pa4">
    <w:name w:val="Pa4"/>
    <w:basedOn w:val="Default"/>
    <w:next w:val="Default"/>
    <w:rsid w:val="00E91059"/>
    <w:pPr>
      <w:spacing w:line="201" w:lineRule="atLeast"/>
    </w:pPr>
    <w:rPr>
      <w:rFonts w:cs="Times New Roman"/>
      <w:color w:val="auto"/>
    </w:rPr>
  </w:style>
  <w:style w:type="paragraph" w:customStyle="1" w:styleId="Pa5">
    <w:name w:val="Pa5"/>
    <w:basedOn w:val="Default"/>
    <w:next w:val="Default"/>
    <w:rsid w:val="00E91059"/>
    <w:pPr>
      <w:spacing w:line="181" w:lineRule="atLeast"/>
    </w:pPr>
    <w:rPr>
      <w:rFonts w:cs="Times New Roman"/>
      <w:color w:val="auto"/>
    </w:rPr>
  </w:style>
  <w:style w:type="character" w:styleId="CommentReference">
    <w:name w:val="annotation reference"/>
    <w:rsid w:val="00E91059"/>
    <w:rPr>
      <w:sz w:val="16"/>
      <w:szCs w:val="16"/>
    </w:rPr>
  </w:style>
  <w:style w:type="paragraph" w:styleId="CommentText">
    <w:name w:val="annotation text"/>
    <w:basedOn w:val="Normal"/>
    <w:link w:val="CommentTextChar"/>
    <w:rsid w:val="00E91059"/>
    <w:rPr>
      <w:sz w:val="20"/>
      <w:szCs w:val="20"/>
    </w:rPr>
  </w:style>
  <w:style w:type="character" w:customStyle="1" w:styleId="CommentTextChar">
    <w:name w:val="Comment Text Char"/>
    <w:basedOn w:val="DefaultParagraphFont"/>
    <w:link w:val="CommentText"/>
    <w:rsid w:val="00E91059"/>
    <w:rPr>
      <w:rFonts w:ascii="Times New Roman" w:eastAsia="Times New Roman" w:hAnsi="Times New Roman" w:cs="Times New Roman"/>
      <w:sz w:val="20"/>
      <w:szCs w:val="20"/>
    </w:rPr>
  </w:style>
  <w:style w:type="character" w:styleId="Hyperlink">
    <w:name w:val="Hyperlink"/>
    <w:rsid w:val="00E91059"/>
    <w:rPr>
      <w:color w:val="0000FF"/>
      <w:u w:val="single"/>
    </w:rPr>
  </w:style>
  <w:style w:type="paragraph" w:styleId="Header">
    <w:name w:val="header"/>
    <w:basedOn w:val="Normal"/>
    <w:link w:val="HeaderChar"/>
    <w:uiPriority w:val="99"/>
    <w:rsid w:val="00E91059"/>
    <w:pPr>
      <w:tabs>
        <w:tab w:val="center" w:pos="4680"/>
        <w:tab w:val="right" w:pos="9360"/>
      </w:tabs>
    </w:pPr>
  </w:style>
  <w:style w:type="character" w:customStyle="1" w:styleId="HeaderChar">
    <w:name w:val="Header Char"/>
    <w:basedOn w:val="DefaultParagraphFont"/>
    <w:link w:val="Header"/>
    <w:uiPriority w:val="99"/>
    <w:rsid w:val="00E910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5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4709A"/>
    <w:rPr>
      <w:b/>
      <w:bCs/>
    </w:rPr>
  </w:style>
  <w:style w:type="character" w:customStyle="1" w:styleId="CommentSubjectChar">
    <w:name w:val="Comment Subject Char"/>
    <w:basedOn w:val="CommentTextChar"/>
    <w:link w:val="CommentSubject"/>
    <w:uiPriority w:val="99"/>
    <w:semiHidden/>
    <w:rsid w:val="0054709A"/>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A72097"/>
    <w:pPr>
      <w:tabs>
        <w:tab w:val="center" w:pos="4680"/>
        <w:tab w:val="right" w:pos="9360"/>
      </w:tabs>
    </w:pPr>
  </w:style>
  <w:style w:type="character" w:customStyle="1" w:styleId="FooterChar">
    <w:name w:val="Footer Char"/>
    <w:basedOn w:val="DefaultParagraphFont"/>
    <w:link w:val="Footer"/>
    <w:uiPriority w:val="99"/>
    <w:rsid w:val="00A72097"/>
    <w:rPr>
      <w:rFonts w:ascii="Times New Roman" w:eastAsia="Times New Roman" w:hAnsi="Times New Roman" w:cs="Times New Roman"/>
      <w:sz w:val="24"/>
      <w:szCs w:val="24"/>
    </w:rPr>
  </w:style>
  <w:style w:type="table" w:styleId="TableGrid">
    <w:name w:val="Table Grid"/>
    <w:basedOn w:val="TableNormal"/>
    <w:uiPriority w:val="39"/>
    <w:rsid w:val="005B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oleObject" Target="file:///G:\KREW%20Data\Sed%20Fence\Sediment%20Fenc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KREW%20Data\Sed%20Fence\Sediment%20Fence%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KREW%20Data\Sediment\Ann_Sed_Load_03_1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toogood\Desktop\Ann_Sed_Load_03_15.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Thinning</a:t>
            </a:r>
            <a:r>
              <a:rPr lang="en-US" baseline="0"/>
              <a:t> Disturbance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Disturbance!$B$3:$E$3</c:f>
              <c:strCache>
                <c:ptCount val="4"/>
                <c:pt idx="0">
                  <c:v>None</c:v>
                </c:pt>
                <c:pt idx="1">
                  <c:v>Low</c:v>
                </c:pt>
                <c:pt idx="2">
                  <c:v>Moderate</c:v>
                </c:pt>
                <c:pt idx="3">
                  <c:v>High</c:v>
                </c:pt>
              </c:strCache>
            </c:strRef>
          </c:cat>
          <c:val>
            <c:numRef>
              <c:f>Disturbance!$B$20:$E$20</c:f>
              <c:numCache>
                <c:formatCode>0.00%</c:formatCode>
                <c:ptCount val="4"/>
                <c:pt idx="0">
                  <c:v>0.59389454995516711</c:v>
                </c:pt>
                <c:pt idx="1">
                  <c:v>0.16500347844297567</c:v>
                </c:pt>
                <c:pt idx="2">
                  <c:v>8.5728935240186363E-2</c:v>
                </c:pt>
                <c:pt idx="3">
                  <c:v>0.15537303636167077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Burning Disturbance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Disturbance!$B$3:$E$3</c:f>
              <c:strCache>
                <c:ptCount val="4"/>
                <c:pt idx="0">
                  <c:v>None</c:v>
                </c:pt>
                <c:pt idx="1">
                  <c:v>Low</c:v>
                </c:pt>
                <c:pt idx="2">
                  <c:v>Moderate</c:v>
                </c:pt>
                <c:pt idx="3">
                  <c:v>High</c:v>
                </c:pt>
              </c:strCache>
            </c:strRef>
          </c:cat>
          <c:val>
            <c:numRef>
              <c:f>Disturbance!$B$30:$E$30</c:f>
              <c:numCache>
                <c:formatCode>0.00%</c:formatCode>
                <c:ptCount val="4"/>
                <c:pt idx="0">
                  <c:v>0.64485294117647052</c:v>
                </c:pt>
                <c:pt idx="1">
                  <c:v>0.31274509803921569</c:v>
                </c:pt>
                <c:pt idx="2">
                  <c:v>4.2401960784313728E-2</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Bull Creek Annual Sediment Load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'Corrected Mineral_mass_Compiled'!$B$3</c:f>
              <c:strCache>
                <c:ptCount val="1"/>
                <c:pt idx="0">
                  <c:v>T003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'Corrected Mineral_mass_Compiled'!$A$4:$A$16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'Corrected Mineral_mass_Compiled'!$B$4:$B$16</c:f>
              <c:numCache>
                <c:formatCode>General</c:formatCode>
                <c:ptCount val="13"/>
                <c:pt idx="1">
                  <c:v>7.72</c:v>
                </c:pt>
                <c:pt idx="2">
                  <c:v>43.19</c:v>
                </c:pt>
                <c:pt idx="3">
                  <c:v>21.67</c:v>
                </c:pt>
                <c:pt idx="4">
                  <c:v>1.08</c:v>
                </c:pt>
                <c:pt idx="5">
                  <c:v>2.09</c:v>
                </c:pt>
                <c:pt idx="6">
                  <c:v>5.34</c:v>
                </c:pt>
                <c:pt idx="7">
                  <c:v>10.91</c:v>
                </c:pt>
                <c:pt idx="8">
                  <c:v>6.7</c:v>
                </c:pt>
                <c:pt idx="9">
                  <c:v>1.57</c:v>
                </c:pt>
                <c:pt idx="10">
                  <c:v>0.79</c:v>
                </c:pt>
                <c:pt idx="11">
                  <c:v>1.5109999999999999</c:v>
                </c:pt>
                <c:pt idx="12">
                  <c:v>0.83299999999999996</c:v>
                </c:pt>
              </c:numCache>
            </c:numRef>
          </c:val>
          <c:smooth val="0"/>
        </c:ser>
        <c:ser>
          <c:idx val="1"/>
          <c:order val="1"/>
          <c:tx>
            <c:strRef>
              <c:f>'Corrected Mineral_mass_Compiled'!$C$3</c:f>
              <c:strCache>
                <c:ptCount val="1"/>
                <c:pt idx="0">
                  <c:v>B201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'Corrected Mineral_mass_Compiled'!$A$4:$A$16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'Corrected Mineral_mass_Compiled'!$C$4:$C$16</c:f>
              <c:numCache>
                <c:formatCode>General</c:formatCode>
                <c:ptCount val="13"/>
                <c:pt idx="0">
                  <c:v>14.64</c:v>
                </c:pt>
                <c:pt idx="1">
                  <c:v>1.19</c:v>
                </c:pt>
                <c:pt idx="2">
                  <c:v>21.99</c:v>
                </c:pt>
                <c:pt idx="3">
                  <c:v>31.39</c:v>
                </c:pt>
                <c:pt idx="4">
                  <c:v>1.26</c:v>
                </c:pt>
                <c:pt idx="5">
                  <c:v>2.1800000000000002</c:v>
                </c:pt>
                <c:pt idx="6">
                  <c:v>5.59</c:v>
                </c:pt>
                <c:pt idx="7">
                  <c:v>10.98</c:v>
                </c:pt>
                <c:pt idx="8">
                  <c:v>18.559999999999999</c:v>
                </c:pt>
                <c:pt idx="9">
                  <c:v>6.97</c:v>
                </c:pt>
                <c:pt idx="10">
                  <c:v>2.02</c:v>
                </c:pt>
                <c:pt idx="11">
                  <c:v>0.79300000000000004</c:v>
                </c:pt>
                <c:pt idx="12">
                  <c:v>0.99</c:v>
                </c:pt>
              </c:numCache>
            </c:numRef>
          </c:val>
          <c:smooth val="0"/>
        </c:ser>
        <c:ser>
          <c:idx val="2"/>
          <c:order val="2"/>
          <c:tx>
            <c:strRef>
              <c:f>'Corrected Mineral_mass_Compiled'!$D$3</c:f>
              <c:strCache>
                <c:ptCount val="1"/>
                <c:pt idx="0">
                  <c:v>B203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'Corrected Mineral_mass_Compiled'!$A$4:$A$16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'Corrected Mineral_mass_Compiled'!$D$4:$D$16</c:f>
              <c:numCache>
                <c:formatCode>General</c:formatCode>
                <c:ptCount val="13"/>
                <c:pt idx="2">
                  <c:v>41.11</c:v>
                </c:pt>
                <c:pt idx="3">
                  <c:v>25.94</c:v>
                </c:pt>
                <c:pt idx="4">
                  <c:v>0.82</c:v>
                </c:pt>
                <c:pt idx="5">
                  <c:v>0.76</c:v>
                </c:pt>
                <c:pt idx="6">
                  <c:v>2</c:v>
                </c:pt>
                <c:pt idx="7">
                  <c:v>16.21</c:v>
                </c:pt>
                <c:pt idx="8">
                  <c:v>7</c:v>
                </c:pt>
                <c:pt idx="9">
                  <c:v>1.39</c:v>
                </c:pt>
                <c:pt idx="10">
                  <c:v>0.31</c:v>
                </c:pt>
                <c:pt idx="11">
                  <c:v>0.16900000000000001</c:v>
                </c:pt>
                <c:pt idx="12">
                  <c:v>0.21199999999999999</c:v>
                </c:pt>
              </c:numCache>
            </c:numRef>
          </c:val>
          <c:smooth val="0"/>
        </c:ser>
        <c:ser>
          <c:idx val="3"/>
          <c:order val="3"/>
          <c:tx>
            <c:strRef>
              <c:f>'Corrected Mineral_mass_Compiled'!$E$3</c:f>
              <c:strCache>
                <c:ptCount val="1"/>
                <c:pt idx="0">
                  <c:v>B204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'Corrected Mineral_mass_Compiled'!$A$4:$A$16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'Corrected Mineral_mass_Compiled'!$E$4:$E$16</c:f>
              <c:numCache>
                <c:formatCode>General</c:formatCode>
                <c:ptCount val="13"/>
                <c:pt idx="2">
                  <c:v>25.22</c:v>
                </c:pt>
                <c:pt idx="3">
                  <c:v>11.43</c:v>
                </c:pt>
                <c:pt idx="4">
                  <c:v>0.27</c:v>
                </c:pt>
                <c:pt idx="5">
                  <c:v>0.69</c:v>
                </c:pt>
                <c:pt idx="6">
                  <c:v>1.96</c:v>
                </c:pt>
                <c:pt idx="7">
                  <c:v>12.55</c:v>
                </c:pt>
                <c:pt idx="8">
                  <c:v>7.11</c:v>
                </c:pt>
                <c:pt idx="9">
                  <c:v>0.17</c:v>
                </c:pt>
                <c:pt idx="10">
                  <c:v>0.15</c:v>
                </c:pt>
                <c:pt idx="11">
                  <c:v>0.19800000000000001</c:v>
                </c:pt>
                <c:pt idx="12">
                  <c:v>0.161</c:v>
                </c:pt>
              </c:numCache>
            </c:numRef>
          </c:val>
          <c:smooth val="0"/>
        </c:ser>
        <c:dLbls>
          <c:showLegendKey val="0"/>
          <c:showVal val="0"/>
          <c:showCatName val="0"/>
          <c:showSerName val="0"/>
          <c:showPercent val="0"/>
          <c:showBubbleSize val="0"/>
        </c:dLbls>
        <c:marker val="1"/>
        <c:smooth val="0"/>
        <c:axId val="161877112"/>
        <c:axId val="161876328"/>
      </c:lineChart>
      <c:lineChart>
        <c:grouping val="standard"/>
        <c:varyColors val="0"/>
        <c:ser>
          <c:idx val="4"/>
          <c:order val="4"/>
          <c:tx>
            <c:strRef>
              <c:f>'Corrected Mineral_mass_Compiled'!$J$3</c:f>
              <c:strCache>
                <c:ptCount val="1"/>
                <c:pt idx="0">
                  <c:v>Precipiation Average</c:v>
                </c:pt>
              </c:strCache>
            </c:strRef>
          </c:tx>
          <c:spPr>
            <a:ln w="28575" cap="rnd">
              <a:solidFill>
                <a:schemeClr val="tx1"/>
              </a:solidFill>
              <a:prstDash val="dash"/>
              <a:round/>
            </a:ln>
            <a:effectLst/>
          </c:spPr>
          <c:marker>
            <c:symbol val="none"/>
          </c:marker>
          <c:val>
            <c:numRef>
              <c:f>'Corrected Mineral_mass_Compiled'!$J$4:$J$16</c:f>
              <c:numCache>
                <c:formatCode>0.0</c:formatCode>
                <c:ptCount val="13"/>
                <c:pt idx="0">
                  <c:v>131.10000000000002</c:v>
                </c:pt>
                <c:pt idx="1">
                  <c:v>94.55</c:v>
                </c:pt>
                <c:pt idx="2">
                  <c:v>177.72500000000002</c:v>
                </c:pt>
                <c:pt idx="3">
                  <c:v>198.7</c:v>
                </c:pt>
                <c:pt idx="4">
                  <c:v>76.150000000000006</c:v>
                </c:pt>
                <c:pt idx="5">
                  <c:v>107.75000000000001</c:v>
                </c:pt>
                <c:pt idx="6">
                  <c:v>132.30634999999998</c:v>
                </c:pt>
                <c:pt idx="7">
                  <c:v>171.72084999999998</c:v>
                </c:pt>
                <c:pt idx="8">
                  <c:v>218.52715000000001</c:v>
                </c:pt>
                <c:pt idx="9">
                  <c:v>99.241549999999989</c:v>
                </c:pt>
                <c:pt idx="10">
                  <c:v>95.160499999999999</c:v>
                </c:pt>
                <c:pt idx="11">
                  <c:v>67.150000000000006</c:v>
                </c:pt>
                <c:pt idx="12">
                  <c:v>62.602500000000006</c:v>
                </c:pt>
              </c:numCache>
            </c:numRef>
          </c:val>
          <c:smooth val="0"/>
        </c:ser>
        <c:dLbls>
          <c:showLegendKey val="0"/>
          <c:showVal val="0"/>
          <c:showCatName val="0"/>
          <c:showSerName val="0"/>
          <c:showPercent val="0"/>
          <c:showBubbleSize val="0"/>
        </c:dLbls>
        <c:marker val="1"/>
        <c:smooth val="0"/>
        <c:axId val="161875544"/>
        <c:axId val="161875936"/>
      </c:lineChart>
      <c:catAx>
        <c:axId val="16187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1876328"/>
        <c:crosses val="autoZero"/>
        <c:auto val="1"/>
        <c:lblAlgn val="ctr"/>
        <c:lblOffset val="100"/>
        <c:noMultiLvlLbl val="0"/>
      </c:catAx>
      <c:valAx>
        <c:axId val="161876328"/>
        <c:scaling>
          <c:orientation val="minMax"/>
          <c:max val="1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Mineral Mass (Kg/ha)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1877112"/>
        <c:crosses val="autoZero"/>
        <c:crossBetween val="between"/>
      </c:valAx>
      <c:valAx>
        <c:axId val="1618759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Precipiation (cm)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1875544"/>
        <c:crosses val="max"/>
        <c:crossBetween val="between"/>
      </c:valAx>
      <c:catAx>
        <c:axId val="161875544"/>
        <c:scaling>
          <c:orientation val="minMax"/>
        </c:scaling>
        <c:delete val="1"/>
        <c:axPos val="b"/>
        <c:majorTickMark val="out"/>
        <c:minorTickMark val="none"/>
        <c:tickLblPos val="nextTo"/>
        <c:crossAx val="161875936"/>
        <c:crosses val="autoZero"/>
        <c:auto val="1"/>
        <c:lblAlgn val="ctr"/>
        <c:lblOffset val="100"/>
        <c:noMultiLvlLbl val="0"/>
      </c:cat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Providence Creek Annual</a:t>
            </a:r>
            <a:r>
              <a:rPr lang="en-US" baseline="0">
                <a:solidFill>
                  <a:schemeClr val="tx1"/>
                </a:solidFill>
              </a:rPr>
              <a:t> Sediment Load</a:t>
            </a:r>
            <a:endParaRPr lang="en-US">
              <a:solidFill>
                <a:schemeClr val="tx1"/>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'Corrected Mineral_mass_Compiled'!$F$3</c:f>
              <c:strCache>
                <c:ptCount val="1"/>
                <c:pt idx="0">
                  <c:v>P301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'Corrected Mineral_mass_Compiled'!$A$4:$A$16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'Corrected Mineral_mass_Compiled'!$F$4:$F$16</c:f>
              <c:numCache>
                <c:formatCode>General</c:formatCode>
                <c:ptCount val="13"/>
                <c:pt idx="0">
                  <c:v>7.03</c:v>
                </c:pt>
                <c:pt idx="1">
                  <c:v>1.77</c:v>
                </c:pt>
                <c:pt idx="2">
                  <c:v>13.18</c:v>
                </c:pt>
                <c:pt idx="3">
                  <c:v>18.93</c:v>
                </c:pt>
                <c:pt idx="4">
                  <c:v>0.13</c:v>
                </c:pt>
                <c:pt idx="5">
                  <c:v>0.03</c:v>
                </c:pt>
                <c:pt idx="6">
                  <c:v>0.44</c:v>
                </c:pt>
                <c:pt idx="7">
                  <c:v>2.61</c:v>
                </c:pt>
                <c:pt idx="8">
                  <c:v>22.08</c:v>
                </c:pt>
                <c:pt idx="9">
                  <c:v>0.49</c:v>
                </c:pt>
                <c:pt idx="10">
                  <c:v>0.65</c:v>
                </c:pt>
                <c:pt idx="11">
                  <c:v>0.35199999999999998</c:v>
                </c:pt>
                <c:pt idx="12">
                  <c:v>0</c:v>
                </c:pt>
              </c:numCache>
            </c:numRef>
          </c:val>
          <c:smooth val="0"/>
        </c:ser>
        <c:ser>
          <c:idx val="1"/>
          <c:order val="1"/>
          <c:tx>
            <c:strRef>
              <c:f>'Corrected Mineral_mass_Compiled'!$G$3</c:f>
              <c:strCache>
                <c:ptCount val="1"/>
                <c:pt idx="0">
                  <c:v>P303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'Corrected Mineral_mass_Compiled'!$A$4:$A$16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'Corrected Mineral_mass_Compiled'!$G$4:$G$16</c:f>
              <c:numCache>
                <c:formatCode>General</c:formatCode>
                <c:ptCount val="13"/>
                <c:pt idx="0">
                  <c:v>8.1</c:v>
                </c:pt>
                <c:pt idx="1">
                  <c:v>1.36</c:v>
                </c:pt>
                <c:pt idx="4">
                  <c:v>0.31</c:v>
                </c:pt>
                <c:pt idx="5">
                  <c:v>0.73</c:v>
                </c:pt>
                <c:pt idx="6">
                  <c:v>0.22</c:v>
                </c:pt>
                <c:pt idx="7">
                  <c:v>0.99</c:v>
                </c:pt>
                <c:pt idx="8">
                  <c:v>34.31</c:v>
                </c:pt>
                <c:pt idx="9">
                  <c:v>0.56999999999999995</c:v>
                </c:pt>
                <c:pt idx="10">
                  <c:v>0.09</c:v>
                </c:pt>
                <c:pt idx="11">
                  <c:v>0.35199999999999998</c:v>
                </c:pt>
                <c:pt idx="12">
                  <c:v>1.15E-2</c:v>
                </c:pt>
              </c:numCache>
            </c:numRef>
          </c:val>
          <c:smooth val="0"/>
        </c:ser>
        <c:ser>
          <c:idx val="2"/>
          <c:order val="2"/>
          <c:tx>
            <c:strRef>
              <c:f>'Corrected Mineral_mass_Compiled'!$H$3</c:f>
              <c:strCache>
                <c:ptCount val="1"/>
                <c:pt idx="0">
                  <c:v>P304</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'Corrected Mineral_mass_Compiled'!$A$4:$A$16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'Corrected Mineral_mass_Compiled'!$H$4:$H$16</c:f>
              <c:numCache>
                <c:formatCode>General</c:formatCode>
                <c:ptCount val="13"/>
                <c:pt idx="0">
                  <c:v>90.61</c:v>
                </c:pt>
                <c:pt idx="1">
                  <c:v>11.56</c:v>
                </c:pt>
                <c:pt idx="2">
                  <c:v>76.27</c:v>
                </c:pt>
                <c:pt idx="3">
                  <c:v>151.27000000000001</c:v>
                </c:pt>
                <c:pt idx="4">
                  <c:v>4.9800000000000004</c:v>
                </c:pt>
                <c:pt idx="5">
                  <c:v>33.89</c:v>
                </c:pt>
                <c:pt idx="6">
                  <c:v>0.42099999999999999</c:v>
                </c:pt>
                <c:pt idx="7">
                  <c:v>25.17</c:v>
                </c:pt>
                <c:pt idx="8">
                  <c:v>152.44</c:v>
                </c:pt>
                <c:pt idx="9">
                  <c:v>13.67</c:v>
                </c:pt>
                <c:pt idx="10">
                  <c:v>10.039999999999999</c:v>
                </c:pt>
                <c:pt idx="11">
                  <c:v>1.89</c:v>
                </c:pt>
                <c:pt idx="12">
                  <c:v>0.90700000000000003</c:v>
                </c:pt>
              </c:numCache>
            </c:numRef>
          </c:val>
          <c:smooth val="0"/>
        </c:ser>
        <c:ser>
          <c:idx val="3"/>
          <c:order val="3"/>
          <c:tx>
            <c:strRef>
              <c:f>'Corrected Mineral_mass_Compiled'!$I$3</c:f>
              <c:strCache>
                <c:ptCount val="1"/>
                <c:pt idx="0">
                  <c:v>D102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'Corrected Mineral_mass_Compiled'!$A$4:$A$16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'Corrected Mineral_mass_Compiled'!$I$4:$I$16</c:f>
              <c:numCache>
                <c:formatCode>General</c:formatCode>
                <c:ptCount val="13"/>
                <c:pt idx="0">
                  <c:v>29.41</c:v>
                </c:pt>
                <c:pt idx="1">
                  <c:v>3.83</c:v>
                </c:pt>
                <c:pt idx="2">
                  <c:v>13.54</c:v>
                </c:pt>
                <c:pt idx="3">
                  <c:v>53.54</c:v>
                </c:pt>
                <c:pt idx="4">
                  <c:v>0.54</c:v>
                </c:pt>
                <c:pt idx="5">
                  <c:v>8.83</c:v>
                </c:pt>
                <c:pt idx="6">
                  <c:v>0.47299999999999998</c:v>
                </c:pt>
                <c:pt idx="7">
                  <c:v>8.75</c:v>
                </c:pt>
                <c:pt idx="9">
                  <c:v>1.65</c:v>
                </c:pt>
                <c:pt idx="10">
                  <c:v>2.4</c:v>
                </c:pt>
                <c:pt idx="11">
                  <c:v>0.52339999999999998</c:v>
                </c:pt>
                <c:pt idx="12">
                  <c:v>8.0000000000000004E-4</c:v>
                </c:pt>
              </c:numCache>
            </c:numRef>
          </c:val>
          <c:smooth val="0"/>
        </c:ser>
        <c:dLbls>
          <c:showLegendKey val="0"/>
          <c:showVal val="0"/>
          <c:showCatName val="0"/>
          <c:showSerName val="0"/>
          <c:showPercent val="0"/>
          <c:showBubbleSize val="0"/>
        </c:dLbls>
        <c:marker val="1"/>
        <c:smooth val="0"/>
        <c:axId val="162802504"/>
        <c:axId val="191162168"/>
      </c:lineChart>
      <c:lineChart>
        <c:grouping val="standard"/>
        <c:varyColors val="0"/>
        <c:ser>
          <c:idx val="4"/>
          <c:order val="4"/>
          <c:tx>
            <c:strRef>
              <c:f>'Corrected Mineral_mass_Compiled'!$J$3</c:f>
              <c:strCache>
                <c:ptCount val="1"/>
                <c:pt idx="0">
                  <c:v>Precipiation Average</c:v>
                </c:pt>
              </c:strCache>
            </c:strRef>
          </c:tx>
          <c:spPr>
            <a:ln w="28575" cap="rnd">
              <a:solidFill>
                <a:schemeClr val="tx1"/>
              </a:solidFill>
              <a:prstDash val="dash"/>
              <a:round/>
            </a:ln>
            <a:effectLst/>
          </c:spPr>
          <c:marker>
            <c:symbol val="none"/>
          </c:marker>
          <c:val>
            <c:numRef>
              <c:f>'Corrected Mineral_mass_Compiled'!$J$4:$J$16</c:f>
              <c:numCache>
                <c:formatCode>0.0</c:formatCode>
                <c:ptCount val="13"/>
                <c:pt idx="0">
                  <c:v>131.10000000000002</c:v>
                </c:pt>
                <c:pt idx="1">
                  <c:v>94.55</c:v>
                </c:pt>
                <c:pt idx="2">
                  <c:v>177.72500000000002</c:v>
                </c:pt>
                <c:pt idx="3">
                  <c:v>198.7</c:v>
                </c:pt>
                <c:pt idx="4">
                  <c:v>76.150000000000006</c:v>
                </c:pt>
                <c:pt idx="5">
                  <c:v>107.75000000000001</c:v>
                </c:pt>
                <c:pt idx="6">
                  <c:v>132.30634999999998</c:v>
                </c:pt>
                <c:pt idx="7">
                  <c:v>171.72084999999998</c:v>
                </c:pt>
                <c:pt idx="8">
                  <c:v>218.52715000000001</c:v>
                </c:pt>
                <c:pt idx="9">
                  <c:v>99.241549999999989</c:v>
                </c:pt>
                <c:pt idx="10">
                  <c:v>95.160499999999999</c:v>
                </c:pt>
                <c:pt idx="11">
                  <c:v>67.150000000000006</c:v>
                </c:pt>
                <c:pt idx="12">
                  <c:v>62.602500000000006</c:v>
                </c:pt>
              </c:numCache>
            </c:numRef>
          </c:val>
          <c:smooth val="0"/>
        </c:ser>
        <c:dLbls>
          <c:showLegendKey val="0"/>
          <c:showVal val="0"/>
          <c:showCatName val="0"/>
          <c:showSerName val="0"/>
          <c:showPercent val="0"/>
          <c:showBubbleSize val="0"/>
        </c:dLbls>
        <c:marker val="1"/>
        <c:smooth val="0"/>
        <c:axId val="191162952"/>
        <c:axId val="191162560"/>
      </c:lineChart>
      <c:catAx>
        <c:axId val="162802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1162168"/>
        <c:crosses val="autoZero"/>
        <c:auto val="1"/>
        <c:lblAlgn val="ctr"/>
        <c:lblOffset val="100"/>
        <c:noMultiLvlLbl val="0"/>
      </c:catAx>
      <c:valAx>
        <c:axId val="191162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Mineral Mass (Kg/ha)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2802504"/>
        <c:crosses val="autoZero"/>
        <c:crossBetween val="between"/>
      </c:valAx>
      <c:valAx>
        <c:axId val="1911625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Precipitation (cm)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1162952"/>
        <c:crosses val="max"/>
        <c:crossBetween val="between"/>
      </c:valAx>
      <c:catAx>
        <c:axId val="191162952"/>
        <c:scaling>
          <c:orientation val="minMax"/>
        </c:scaling>
        <c:delete val="1"/>
        <c:axPos val="b"/>
        <c:majorTickMark val="out"/>
        <c:minorTickMark val="none"/>
        <c:tickLblPos val="nextTo"/>
        <c:crossAx val="191162560"/>
        <c:crosses val="autoZero"/>
        <c:auto val="1"/>
        <c:lblAlgn val="ctr"/>
        <c:lblOffset val="100"/>
        <c:noMultiLvlLbl val="0"/>
      </c:cat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Toogood, Candace - FS</dc:creator>
  <cp:keywords/>
  <dc:description/>
  <cp:lastModifiedBy>Toogood, Candace - FS</cp:lastModifiedBy>
  <cp:revision>20</cp:revision>
  <cp:lastPrinted>2016-07-06T16:10:00Z</cp:lastPrinted>
  <dcterms:created xsi:type="dcterms:W3CDTF">2016-06-01T21:30:00Z</dcterms:created>
  <dcterms:modified xsi:type="dcterms:W3CDTF">2016-07-07T17:36:00Z</dcterms:modified>
</cp:coreProperties>
</file>