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8"/>
          <w:sz w:val="28"/>
          <w:szCs w:val="28"/>
          <w:u w:val="none"/>
          <w:vertAlign w:val="baseline"/>
        </w:rPr>
      </w:pPr>
      <w:r>
        <w:rPr>
          <w:rFonts w:eastAsia="Calibri" w:cs="Calibri"/>
          <w:b/>
          <w:i w:val="false"/>
          <w:caps w:val="false"/>
          <w:smallCaps w:val="false"/>
          <w:strike w:val="false"/>
          <w:dstrike w:val="false"/>
          <w:color w:val="000000"/>
          <w:position w:val="0"/>
          <w:sz w:val="28"/>
          <w:sz w:val="28"/>
          <w:szCs w:val="28"/>
          <w:u w:val="none"/>
          <w:vertAlign w:val="baseline"/>
        </w:rPr>
        <w:t>Tulare Basin Watershed Connections Workgroup Agenda</w:t>
      </w:r>
    </w:p>
    <w:p>
      <w:pPr>
        <w:pStyle w:val="Normal"/>
        <w:keepNext w:val="false"/>
        <w:keepLines w:val="false"/>
        <w:widowControl/>
        <w:pBdr/>
        <w:spacing w:lineRule="auto" w:line="240" w:before="0" w:after="0"/>
        <w:ind w:left="0" w:right="0" w:hanging="0"/>
        <w:jc w:val="center"/>
        <w:rPr/>
      </w:pPr>
      <w:r>
        <w:rPr>
          <w:rFonts w:eastAsia="Calibri" w:cs="Calibri"/>
          <w:b/>
          <w:i w:val="false"/>
          <w:caps w:val="false"/>
          <w:smallCaps w:val="false"/>
          <w:strike w:val="false"/>
          <w:dstrike w:val="false"/>
          <w:color w:val="000000"/>
          <w:position w:val="0"/>
          <w:sz w:val="24"/>
          <w:sz w:val="24"/>
          <w:szCs w:val="24"/>
          <w:u w:val="none"/>
          <w:vertAlign w:val="baseline"/>
        </w:rPr>
        <w:t>March 23</w:t>
      </w:r>
      <w:r>
        <w:rPr>
          <w:rFonts w:eastAsia="Calibri" w:cs="Calibri"/>
          <w:b/>
          <w:i w:val="false"/>
          <w:caps w:val="false"/>
          <w:smallCaps w:val="false"/>
          <w:strike w:val="false"/>
          <w:dstrike w:val="false"/>
          <w:color w:val="000000"/>
          <w:sz w:val="24"/>
          <w:szCs w:val="24"/>
          <w:u w:val="none"/>
          <w:vertAlign w:val="superscript"/>
        </w:rPr>
        <w:t>rd</w:t>
      </w:r>
      <w:r>
        <w:rPr>
          <w:rFonts w:eastAsia="Calibri" w:cs="Calibri"/>
          <w:b/>
          <w:i w:val="false"/>
          <w:caps w:val="false"/>
          <w:smallCaps w:val="false"/>
          <w:strike w:val="false"/>
          <w:dstrike w:val="false"/>
          <w:color w:val="000000"/>
          <w:position w:val="0"/>
          <w:sz w:val="24"/>
          <w:sz w:val="24"/>
          <w:szCs w:val="24"/>
          <w:u w:val="none"/>
          <w:vertAlign w:val="baseline"/>
        </w:rPr>
        <w:t>, 2017</w:t>
      </w:r>
    </w:p>
    <w:p>
      <w:pPr>
        <w:pStyle w:val="Normal"/>
        <w:spacing w:before="0" w:after="200"/>
        <w:rPr>
          <w:sz w:val="24"/>
          <w:szCs w:val="24"/>
        </w:rPr>
      </w:pPr>
      <w:r>
        <w:rPr>
          <w:sz w:val="24"/>
          <w:szCs w:val="24"/>
        </w:rPr>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Location</w:t>
      </w:r>
      <w:r>
        <w:rPr>
          <w:rFonts w:eastAsia="Calibri" w:cs="Calibri"/>
          <w:b w:val="false"/>
          <w:i w:val="false"/>
          <w:caps w:val="false"/>
          <w:smallCaps w:val="false"/>
          <w:strike w:val="false"/>
          <w:dstrike w:val="false"/>
          <w:color w:val="000000"/>
          <w:position w:val="0"/>
          <w:sz w:val="24"/>
          <w:sz w:val="24"/>
          <w:szCs w:val="24"/>
          <w:u w:val="none"/>
          <w:vertAlign w:val="baseline"/>
        </w:rPr>
        <w:t>: DWR South Central Region Office @ 3374 E. Shields Ave, Fresno</w:t>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Time:</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1:00 – 4:00 </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Call-in Number: 1-877-985-3104; Participant code: 4792363</w:t>
      </w:r>
    </w:p>
    <w:p>
      <w:pPr>
        <w:pStyle w:val="Normal"/>
        <w:spacing w:before="0" w:after="200"/>
        <w:rPr/>
      </w:pPr>
      <w:hyperlink r:id="rId2">
        <w:r>
          <w:rPr>
            <w:rStyle w:val="InternetLink"/>
            <w:b/>
            <w:color w:val="0000FF"/>
            <w:sz w:val="20"/>
            <w:szCs w:val="20"/>
            <w:u w:val="single"/>
          </w:rPr>
          <w:t>https://resources.webex.com/resources/j.php?MTID=ma9cb77b0b37505ba44ebfe70dcd93f0a</w:t>
        </w:r>
      </w:hyperlink>
    </w:p>
    <w:p>
      <w:pPr>
        <w:pStyle w:val="Normal"/>
        <w:spacing w:before="0" w:after="200"/>
        <w:rPr>
          <w:b/>
          <w:b/>
          <w:sz w:val="24"/>
          <w:szCs w:val="24"/>
        </w:rPr>
      </w:pPr>
      <w:r>
        <w:rPr>
          <w:b/>
          <w:sz w:val="24"/>
          <w:szCs w:val="24"/>
        </w:rPr>
        <w:t>Meeting Agenda</w:t>
      </w:r>
    </w:p>
    <w:p>
      <w:pPr>
        <w:pStyle w:val="Normal"/>
        <w:spacing w:before="0" w:after="200"/>
        <w:rPr/>
      </w:pPr>
      <w:r>
        <w:rPr>
          <w:sz w:val="24"/>
          <w:szCs w:val="24"/>
        </w:rPr>
        <w:t xml:space="preserve">1:00 - 1:05 </w:t>
        <w:tab/>
      </w:r>
      <w:r>
        <w:rPr>
          <w:b/>
          <w:sz w:val="24"/>
          <w:szCs w:val="24"/>
        </w:rPr>
        <w:t>Introductions and overview</w:t>
      </w:r>
      <w:r>
        <w:rPr>
          <w:sz w:val="24"/>
          <w:szCs w:val="24"/>
        </w:rPr>
        <w:t xml:space="preserve"> of agenda </w:t>
      </w:r>
    </w:p>
    <w:p>
      <w:pPr>
        <w:pStyle w:val="Normal"/>
        <w:spacing w:before="0" w:after="200"/>
        <w:ind w:left="1440" w:right="0" w:hanging="1440"/>
        <w:rPr/>
      </w:pPr>
      <w:r>
        <w:rPr>
          <w:sz w:val="24"/>
          <w:szCs w:val="24"/>
        </w:rPr>
        <w:t>1:05 - 1:10</w:t>
        <w:tab/>
      </w:r>
      <w:r>
        <w:rPr>
          <w:b/>
          <w:sz w:val="24"/>
          <w:szCs w:val="24"/>
        </w:rPr>
        <w:t>Brief review of outcomes</w:t>
      </w:r>
      <w:r>
        <w:rPr>
          <w:sz w:val="24"/>
          <w:szCs w:val="24"/>
        </w:rPr>
        <w:t xml:space="preserve"> from last TB WCW meeting</w:t>
      </w:r>
    </w:p>
    <w:p>
      <w:pPr>
        <w:pStyle w:val="Normal"/>
        <w:spacing w:before="0" w:after="200"/>
        <w:ind w:left="1440" w:right="0" w:hanging="1440"/>
        <w:rPr/>
      </w:pPr>
      <w:bookmarkStart w:id="0" w:name="_gjdgxs"/>
      <w:bookmarkEnd w:id="0"/>
      <w:r>
        <w:rPr>
          <w:sz w:val="24"/>
          <w:szCs w:val="24"/>
        </w:rPr>
        <w:t>1:10 – 1:35</w:t>
        <w:tab/>
      </w:r>
      <w:r>
        <w:rPr>
          <w:b/>
          <w:sz w:val="24"/>
          <w:szCs w:val="24"/>
        </w:rPr>
        <w:t xml:space="preserve">SGMA and Groundwater-dependent Ecosystems (GDEs) </w:t>
        <w:tab/>
        <w:tab/>
        <w:tab/>
        <w:tab/>
      </w:r>
      <w:r>
        <w:rPr>
          <w:sz w:val="24"/>
          <w:szCs w:val="24"/>
        </w:rPr>
        <w:t>(Gregg Werner – The Nature Conservancy)</w:t>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1:35 – 1:50</w:t>
        <w:tab/>
      </w:r>
      <w:r>
        <w:rPr>
          <w:rFonts w:eastAsia="Calibri" w:cs="Calibri"/>
          <w:b/>
          <w:i w:val="false"/>
          <w:caps w:val="false"/>
          <w:smallCaps w:val="false"/>
          <w:strike w:val="false"/>
          <w:dstrike w:val="false"/>
          <w:color w:val="000000"/>
          <w:position w:val="0"/>
          <w:sz w:val="24"/>
          <w:sz w:val="24"/>
          <w:szCs w:val="24"/>
          <w:u w:val="none"/>
          <w:vertAlign w:val="baseline"/>
        </w:rPr>
        <w:t xml:space="preserve">SGMA Update and Discussion </w:t>
      </w:r>
      <w:r>
        <w:rPr>
          <w:rFonts w:eastAsia="Calibri" w:cs="Calibri"/>
          <w:b w:val="false"/>
          <w:i w:val="false"/>
          <w:caps w:val="false"/>
          <w:smallCaps w:val="false"/>
          <w:strike w:val="false"/>
          <w:dstrike w:val="false"/>
          <w:color w:val="000000"/>
          <w:position w:val="0"/>
          <w:sz w:val="24"/>
          <w:sz w:val="24"/>
          <w:szCs w:val="24"/>
          <w:u w:val="none"/>
          <w:vertAlign w:val="baseline"/>
        </w:rPr>
        <w:t>(Matt Hurley)</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ab/>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1:50 – 2:30</w:t>
        <w:tab/>
      </w:r>
      <w:r>
        <w:rPr>
          <w:rFonts w:eastAsia="Calibri" w:cs="Calibri"/>
          <w:b/>
          <w:i w:val="false"/>
          <w:caps w:val="false"/>
          <w:smallCaps w:val="false"/>
          <w:strike w:val="false"/>
          <w:dstrike w:val="false"/>
          <w:color w:val="000000"/>
          <w:position w:val="0"/>
          <w:sz w:val="24"/>
          <w:sz w:val="24"/>
          <w:szCs w:val="24"/>
          <w:u w:val="none"/>
          <w:vertAlign w:val="baseline"/>
        </w:rPr>
        <w:t>Ongoing</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b/>
          <w:i w:val="false"/>
          <w:caps w:val="false"/>
          <w:smallCaps w:val="false"/>
          <w:strike w:val="false"/>
          <w:dstrike w:val="false"/>
          <w:color w:val="000000"/>
          <w:position w:val="0"/>
          <w:sz w:val="24"/>
          <w:sz w:val="24"/>
          <w:szCs w:val="24"/>
          <w:u w:val="none"/>
          <w:vertAlign w:val="baseline"/>
        </w:rPr>
        <w:t>Project Updates</w:t>
      </w:r>
    </w:p>
    <w:p>
      <w:pPr>
        <w:pStyle w:val="Normal"/>
        <w:keepNext w:val="false"/>
        <w:keepLines w:val="false"/>
        <w:widowControl/>
        <w:numPr>
          <w:ilvl w:val="0"/>
          <w:numId w:val="4"/>
        </w:numPr>
        <w:pBdr/>
        <w:spacing w:lineRule="auto" w:line="240" w:before="0" w:after="0"/>
        <w:ind w:left="2160" w:right="0" w:hanging="36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Southern Sierra IRWM Projects </w:t>
      </w:r>
      <w:r>
        <w:rPr>
          <w:rFonts w:eastAsia="Calibri" w:cs="Calibri"/>
          <w:b w:val="false"/>
          <w:i w:val="false"/>
          <w:caps w:val="false"/>
          <w:smallCaps w:val="false"/>
          <w:strike w:val="false"/>
          <w:dstrike w:val="false"/>
          <w:color w:val="000000"/>
          <w:position w:val="0"/>
          <w:sz w:val="24"/>
          <w:sz w:val="24"/>
          <w:szCs w:val="24"/>
          <w:u w:val="none"/>
          <w:vertAlign w:val="baseline"/>
        </w:rPr>
        <w:t>(Bobby Kamansky – Kamansky Ecological Consulting/SSIRWMG)</w:t>
      </w:r>
    </w:p>
    <w:p>
      <w:pPr>
        <w:pStyle w:val="Normal"/>
        <w:keepNext w:val="false"/>
        <w:keepLines w:val="false"/>
        <w:widowControl/>
        <w:numPr>
          <w:ilvl w:val="0"/>
          <w:numId w:val="4"/>
        </w:numPr>
        <w:pBdr/>
        <w:spacing w:lineRule="auto" w:line="240" w:before="0" w:after="0"/>
        <w:ind w:left="2160" w:right="0" w:hanging="36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UC Water Security and Sustainability Initiative </w:t>
        <w:tab/>
        <w:tab/>
        <w:tab/>
      </w:r>
      <w:r>
        <w:rPr>
          <w:rFonts w:eastAsia="Calibri" w:cs="Calibri"/>
          <w:b w:val="false"/>
          <w:i w:val="false"/>
          <w:caps w:val="false"/>
          <w:smallCaps w:val="false"/>
          <w:strike w:val="false"/>
          <w:dstrike w:val="false"/>
          <w:color w:val="000000"/>
          <w:position w:val="0"/>
          <w:sz w:val="24"/>
          <w:sz w:val="24"/>
          <w:szCs w:val="24"/>
          <w:u w:val="none"/>
          <w:vertAlign w:val="baseline"/>
        </w:rPr>
        <w:t>(Mohammad Safeeq – Sierra Nevada Research Institute)</w:t>
      </w:r>
    </w:p>
    <w:p>
      <w:pPr>
        <w:pStyle w:val="Normal"/>
        <w:keepNext w:val="false"/>
        <w:keepLines w:val="false"/>
        <w:widowControl/>
        <w:numPr>
          <w:ilvl w:val="0"/>
          <w:numId w:val="4"/>
        </w:numPr>
        <w:pBdr/>
        <w:spacing w:lineRule="auto" w:line="240" w:before="0" w:after="0"/>
        <w:ind w:left="2160" w:right="0" w:hanging="36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AB 2087 Regional Conservation Investment Strategies </w:t>
        <w:tab/>
        <w:tab/>
      </w:r>
      <w:r>
        <w:rPr>
          <w:rFonts w:eastAsia="Calibri" w:cs="Calibri"/>
          <w:b w:val="false"/>
          <w:i w:val="false"/>
          <w:caps w:val="false"/>
          <w:smallCaps w:val="false"/>
          <w:strike w:val="false"/>
          <w:dstrike w:val="false"/>
          <w:color w:val="000000"/>
          <w:position w:val="0"/>
          <w:sz w:val="24"/>
          <w:sz w:val="24"/>
          <w:szCs w:val="24"/>
          <w:u w:val="none"/>
          <w:vertAlign w:val="baseline"/>
        </w:rPr>
        <w:t>(Graham Chisolm – Conservation Strategy Group)</w:t>
      </w:r>
    </w:p>
    <w:p>
      <w:pPr>
        <w:pStyle w:val="Normal"/>
        <w:keepNext w:val="false"/>
        <w:keepLines w:val="false"/>
        <w:widowControl/>
        <w:pBdr/>
        <w:spacing w:lineRule="auto" w:line="240" w:before="0" w:after="0"/>
        <w:ind w:left="1440" w:right="0" w:hanging="144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2:30 – 2:45</w:t>
        <w:tab/>
      </w:r>
      <w:r>
        <w:rPr>
          <w:rFonts w:eastAsia="Calibri" w:cs="Calibri"/>
          <w:b/>
          <w:i/>
          <w:caps w:val="false"/>
          <w:smallCaps w:val="false"/>
          <w:strike w:val="false"/>
          <w:dstrike w:val="false"/>
          <w:color w:val="000000"/>
          <w:position w:val="0"/>
          <w:sz w:val="24"/>
          <w:sz w:val="24"/>
          <w:szCs w:val="24"/>
          <w:u w:val="none"/>
          <w:vertAlign w:val="baseline"/>
        </w:rPr>
        <w:t>Break</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2:45 – 3:05</w:t>
        <w:tab/>
      </w:r>
      <w:r>
        <w:rPr>
          <w:rFonts w:eastAsia="Calibri" w:cs="Calibri"/>
          <w:b/>
          <w:i w:val="false"/>
          <w:caps w:val="false"/>
          <w:smallCaps w:val="false"/>
          <w:strike w:val="false"/>
          <w:dstrike w:val="false"/>
          <w:color w:val="000000"/>
          <w:position w:val="0"/>
          <w:sz w:val="24"/>
          <w:sz w:val="24"/>
          <w:szCs w:val="24"/>
          <w:u w:val="none"/>
          <w:vertAlign w:val="baseline"/>
        </w:rPr>
        <w:t>Draft Charter and Draft Strategic Plan discussion</w:t>
      </w:r>
    </w:p>
    <w:p>
      <w:pPr>
        <w:pStyle w:val="Normal"/>
        <w:keepNext w:val="false"/>
        <w:keepLines w:val="false"/>
        <w:widowControl/>
        <w:pBdr/>
        <w:spacing w:lineRule="auto" w:line="240" w:before="0" w:after="0"/>
        <w:ind w:left="180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3:05 – 3:35</w:t>
        <w:tab/>
      </w:r>
      <w:r>
        <w:rPr>
          <w:rFonts w:eastAsia="Calibri" w:cs="Calibri"/>
          <w:b/>
          <w:i w:val="false"/>
          <w:caps w:val="false"/>
          <w:smallCaps w:val="false"/>
          <w:strike w:val="false"/>
          <w:dstrike w:val="false"/>
          <w:color w:val="000000"/>
          <w:position w:val="0"/>
          <w:sz w:val="24"/>
          <w:sz w:val="24"/>
          <w:szCs w:val="24"/>
          <w:u w:val="none"/>
          <w:vertAlign w:val="baseline"/>
        </w:rPr>
        <w:t>Brainstorming for a Summer/Fall Watershed Connections Workshop</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1440" w:right="0" w:hanging="144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3:35 – 3:55</w:t>
        <w:tab/>
      </w:r>
      <w:r>
        <w:rPr>
          <w:rFonts w:eastAsia="Calibri" w:cs="Calibri"/>
          <w:b/>
          <w:i w:val="false"/>
          <w:caps w:val="false"/>
          <w:smallCaps w:val="false"/>
          <w:strike w:val="false"/>
          <w:dstrike w:val="false"/>
          <w:color w:val="000000"/>
          <w:position w:val="0"/>
          <w:sz w:val="24"/>
          <w:sz w:val="24"/>
          <w:szCs w:val="24"/>
          <w:u w:val="none"/>
          <w:vertAlign w:val="baseline"/>
        </w:rPr>
        <w:t>Partner updates and</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r>
        <w:rPr>
          <w:rFonts w:eastAsia="Calibri" w:cs="Calibri"/>
          <w:b/>
          <w:i w:val="false"/>
          <w:caps w:val="false"/>
          <w:smallCaps w:val="false"/>
          <w:strike w:val="false"/>
          <w:dstrike w:val="false"/>
          <w:color w:val="000000"/>
          <w:position w:val="0"/>
          <w:sz w:val="22"/>
          <w:sz w:val="22"/>
          <w:szCs w:val="22"/>
          <w:u w:val="none"/>
          <w:vertAlign w:val="baseline"/>
        </w:rPr>
        <w:t>Outreach Activities</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 xml:space="preserve">San Joaquin Valley Greenprint </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Tulare Basin Watershed Newsletter (Dezaraye – Tulare Basin Wildlife Partners)</w:t>
      </w:r>
    </w:p>
    <w:p>
      <w:pPr>
        <w:pStyle w:val="Normal"/>
        <w:keepNext w:val="false"/>
        <w:keepLines w:val="false"/>
        <w:widowControl/>
        <w:numPr>
          <w:ilvl w:val="0"/>
          <w:numId w:val="3"/>
        </w:numPr>
        <w:pBdr/>
        <w:spacing w:lineRule="auto" w:line="240" w:before="0" w:after="0"/>
        <w:ind w:left="2214"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t>Others?</w:t>
      </w:r>
    </w:p>
    <w:p>
      <w:pPr>
        <w:pStyle w:val="Normal"/>
        <w:keepNext w:val="false"/>
        <w:keepLines w:val="false"/>
        <w:widowControl/>
        <w:pBdr/>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vertAlign w:val="baseline"/>
        </w:rPr>
        <w:t>3:55 – 4:00</w:t>
        <w:tab/>
      </w:r>
      <w:r>
        <w:rPr>
          <w:rFonts w:eastAsia="Calibri" w:cs="Calibri"/>
          <w:b/>
          <w:i w:val="false"/>
          <w:caps w:val="false"/>
          <w:smallCaps w:val="false"/>
          <w:strike w:val="false"/>
          <w:dstrike w:val="false"/>
          <w:color w:val="000000"/>
          <w:position w:val="0"/>
          <w:sz w:val="24"/>
          <w:sz w:val="24"/>
          <w:szCs w:val="24"/>
          <w:u w:val="none"/>
          <w:vertAlign w:val="baseline"/>
        </w:rPr>
        <w:t>Wrap-up/Next meeting</w:t>
      </w:r>
      <w:r>
        <w:rPr>
          <w:rFonts w:eastAsia="Calibri" w:cs="Calibri"/>
          <w:b w:val="false"/>
          <w:i w:val="false"/>
          <w:caps w:val="false"/>
          <w:smallCaps w:val="false"/>
          <w:strike w:val="false"/>
          <w:dstrike w:val="false"/>
          <w:color w:val="000000"/>
          <w:position w:val="0"/>
          <w:sz w:val="24"/>
          <w:sz w:val="24"/>
          <w:szCs w:val="24"/>
          <w:u w:val="none"/>
          <w:vertAlign w:val="baseline"/>
        </w:rPr>
        <w:t xml:space="preserve"> </w:t>
      </w:r>
    </w:p>
    <w:p>
      <w:pPr>
        <w:pStyle w:val="Normal"/>
        <w:keepNext w:val="false"/>
        <w:keepLines w:val="false"/>
        <w:widowControl/>
        <w:pBdr/>
        <w:spacing w:lineRule="auto" w:line="240" w:before="0" w:after="0"/>
        <w:ind w:left="0" w:right="0" w:hanging="0"/>
        <w:jc w:val="center"/>
        <w:rPr/>
      </w:pPr>
      <w:r>
        <w:rPr/>
        <w:drawing>
          <wp:inline distT="0" distB="0" distL="0" distR="0">
            <wp:extent cx="1914525" cy="1967865"/>
            <wp:effectExtent l="0" t="0" r="0" b="0"/>
            <wp:docPr id="1" name="image2.jpg"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ulare Basin"/>
                    <pic:cNvPicPr>
                      <a:picLocks noChangeAspect="1" noChangeArrowheads="1"/>
                    </pic:cNvPicPr>
                  </pic:nvPicPr>
                  <pic:blipFill>
                    <a:blip r:embed="rId3"/>
                    <a:stretch>
                      <a:fillRect/>
                    </a:stretch>
                  </pic:blipFill>
                  <pic:spPr bwMode="auto">
                    <a:xfrm>
                      <a:off x="0" y="0"/>
                      <a:ext cx="1914525" cy="1967865"/>
                    </a:xfrm>
                    <a:prstGeom prst="rect">
                      <a:avLst/>
                    </a:prstGeom>
                  </pic:spPr>
                </pic:pic>
              </a:graphicData>
            </a:graphic>
          </wp:inline>
        </w:drawing>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36"/>
          <w:sz w:val="36"/>
          <w:szCs w:val="36"/>
          <w:u w:val="none"/>
          <w:vertAlign w:val="baseline"/>
        </w:rPr>
      </w:pPr>
      <w:r>
        <w:rPr>
          <w:rFonts w:eastAsia="Calibri" w:cs="Calibri"/>
          <w:b/>
          <w:i w:val="false"/>
          <w:caps w:val="false"/>
          <w:smallCaps w:val="false"/>
          <w:strike w:val="false"/>
          <w:dstrike w:val="false"/>
          <w:color w:val="000000"/>
          <w:position w:val="0"/>
          <w:sz w:val="36"/>
          <w:sz w:val="36"/>
          <w:szCs w:val="36"/>
          <w:u w:val="none"/>
          <w:vertAlign w:val="baseline"/>
        </w:rPr>
        <w:t xml:space="preserve">Tulare Basin Watershed Connections Workgroup </w:t>
      </w:r>
    </w:p>
    <w:p>
      <w:pPr>
        <w:pStyle w:val="Normal"/>
        <w:keepNext w:val="false"/>
        <w:keepLines w:val="false"/>
        <w:widowControl/>
        <w:pBdr/>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C00000"/>
          <w:position w:val="0"/>
          <w:sz w:val="24"/>
          <w:sz w:val="24"/>
          <w:szCs w:val="24"/>
          <w:u w:val="none"/>
          <w:vertAlign w:val="baseline"/>
        </w:rPr>
        <w:t>Goal Statement:</w:t>
      </w:r>
      <w:r>
        <w:rPr>
          <w:rFonts w:eastAsia="Calibri" w:cs="Calibri"/>
          <w:b/>
          <w:i w:val="false"/>
          <w:caps w:val="false"/>
          <w:smallCaps w:val="false"/>
          <w:strike w:val="false"/>
          <w:dstrike w:val="false"/>
          <w:color w:val="000000"/>
          <w:position w:val="0"/>
          <w:sz w:val="24"/>
          <w:sz w:val="24"/>
          <w:szCs w:val="24"/>
          <w:u w:val="none"/>
          <w:vertAlign w:val="baseline"/>
        </w:rPr>
        <w:t xml:space="preserve"> </w:t>
      </w:r>
      <w:r>
        <w:rPr>
          <w:rFonts w:eastAsia="Calibri" w:cs="Calibri"/>
          <w:b/>
          <w:i/>
          <w:caps w:val="false"/>
          <w:smallCaps w:val="false"/>
          <w:strike w:val="false"/>
          <w:dstrike w:val="false"/>
          <w:color w:val="000000"/>
          <w:position w:val="0"/>
          <w:sz w:val="24"/>
          <w:sz w:val="24"/>
          <w:szCs w:val="24"/>
          <w:u w:val="none"/>
          <w:vertAlign w:val="baseline"/>
        </w:rPr>
        <w:t>To advance collaborative watershed planning and resource management in the Tulare Basin based on sound science and mutually identified needs for regional economic and ecological sustainability.</w:t>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b/>
          <w:i/>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32"/>
          <w:sz w:val="32"/>
          <w:szCs w:val="32"/>
          <w:u w:val="none"/>
          <w:vertAlign w:val="baseline"/>
        </w:rPr>
      </w:pPr>
      <w:r>
        <w:rPr>
          <w:rFonts w:eastAsia="Calibri" w:cs="Calibri"/>
          <w:b/>
          <w:i/>
          <w:caps w:val="false"/>
          <w:smallCaps w:val="false"/>
          <w:strike w:val="false"/>
          <w:dstrike w:val="false"/>
          <w:color w:val="000000"/>
          <w:position w:val="0"/>
          <w:sz w:val="32"/>
          <w:sz w:val="32"/>
          <w:szCs w:val="32"/>
          <w:u w:val="none"/>
          <w:vertAlign w:val="baseline"/>
        </w:rPr>
        <w:t>Ground Rules</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Participate and show respect for other members and their time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Speak one at a time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Share relevant information</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Be concise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Express concerns and interests (not positions)</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Be solution-oriented</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Draw on each other’s experience</w:t>
      </w:r>
    </w:p>
    <w:p>
      <w:pPr>
        <w:pStyle w:val="Normal"/>
        <w:keepNext w:val="false"/>
        <w:keepLines w:val="false"/>
        <w:widowControl/>
        <w:numPr>
          <w:ilvl w:val="0"/>
          <w:numId w:val="1"/>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Limit sidebar conversations</w:t>
      </w:r>
    </w:p>
    <w:p>
      <w:pPr>
        <w:pStyle w:val="Normal"/>
        <w:keepNext w:val="false"/>
        <w:keepLines w:val="false"/>
        <w:widowControl/>
        <w:numPr>
          <w:ilvl w:val="0"/>
          <w:numId w:val="1"/>
        </w:numPr>
        <w:pBdr/>
        <w:spacing w:lineRule="auto" w:line="276" w:before="0" w:after="20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Focus on what CAN be changed (not on what cannot be changed)</w:t>
      </w:r>
    </w:p>
    <w:p>
      <w:pPr>
        <w:pStyle w:val="Normal"/>
        <w:keepNext w:val="false"/>
        <w:keepLines w:val="false"/>
        <w:widowControl/>
        <w:pBdr/>
        <w:spacing w:lineRule="auto" w:line="240" w:before="0" w:after="0"/>
        <w:ind w:left="0" w:right="0" w:hanging="0"/>
        <w:jc w:val="left"/>
        <w:rPr>
          <w:rFonts w:ascii="Calibri" w:hAnsi="Calibri" w:eastAsia="Calibri" w:cs="Calibri"/>
          <w:b/>
          <w:b/>
          <w:i/>
          <w:i/>
          <w:caps w:val="false"/>
          <w:smallCaps w:val="false"/>
          <w:strike w:val="false"/>
          <w:dstrike w:val="false"/>
          <w:color w:val="000000"/>
          <w:position w:val="0"/>
          <w:sz w:val="32"/>
          <w:sz w:val="32"/>
          <w:szCs w:val="32"/>
          <w:u w:val="none"/>
          <w:vertAlign w:val="baseline"/>
        </w:rPr>
      </w:pPr>
      <w:r>
        <w:rPr>
          <w:rFonts w:eastAsia="Calibri" w:cs="Calibri"/>
          <w:b/>
          <w:i/>
          <w:caps w:val="false"/>
          <w:smallCaps w:val="false"/>
          <w:strike w:val="false"/>
          <w:dstrike w:val="false"/>
          <w:color w:val="000000"/>
          <w:position w:val="0"/>
          <w:sz w:val="32"/>
          <w:sz w:val="32"/>
          <w:szCs w:val="32"/>
          <w:u w:val="none"/>
          <w:vertAlign w:val="baseline"/>
        </w:rPr>
        <w:t>Subgroups</w:t>
      </w:r>
    </w:p>
    <w:p>
      <w:pPr>
        <w:pStyle w:val="Normal"/>
        <w:keepNext w:val="false"/>
        <w:keepLines w:val="false"/>
        <w:widowControl/>
        <w:pBdr/>
        <w:spacing w:lineRule="auto" w:line="240"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vertAlign w:val="baseline"/>
        </w:rPr>
        <w:t xml:space="preserve">Purpose of Subgroups: </w:t>
      </w:r>
      <w:r>
        <w:rPr>
          <w:rFonts w:eastAsia="Calibri" w:cs="Calibri"/>
          <w:b w:val="false"/>
          <w:i w:val="false"/>
          <w:caps w:val="false"/>
          <w:smallCaps w:val="false"/>
          <w:strike w:val="false"/>
          <w:dstrike w:val="false"/>
          <w:color w:val="000000"/>
          <w:position w:val="0"/>
          <w:sz w:val="24"/>
          <w:sz w:val="24"/>
          <w:szCs w:val="24"/>
          <w:u w:val="none"/>
          <w:vertAlign w:val="baseline"/>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rmal"/>
        <w:keepNext w:val="false"/>
        <w:keepLines w:val="false"/>
        <w:widowControl/>
        <w:pBdr/>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Funding</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Sustainable Groundwater and Surface Water</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Extreme Events and Climate Change Resilience</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Upper/Lower Watershed Connection: Education, Planning and Project Development</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Regional Landscape-scale Project Prioritization and Implementation</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Wetland and Wildlife Habitat Protection and Restoration</w:t>
      </w:r>
    </w:p>
    <w:p>
      <w:pPr>
        <w:pStyle w:val="Normal"/>
        <w:keepNext w:val="false"/>
        <w:keepLines w:val="false"/>
        <w:widowControl/>
        <w:numPr>
          <w:ilvl w:val="0"/>
          <w:numId w:val="2"/>
        </w:numPr>
        <w:pBdr/>
        <w:spacing w:lineRule="auto" w:line="276" w:before="0" w:after="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Tribal Community Support for Addressing Water-related Challenges</w:t>
      </w:r>
    </w:p>
    <w:p>
      <w:pPr>
        <w:pStyle w:val="Normal"/>
        <w:keepNext w:val="false"/>
        <w:keepLines w:val="false"/>
        <w:widowControl/>
        <w:numPr>
          <w:ilvl w:val="0"/>
          <w:numId w:val="2"/>
        </w:numPr>
        <w:pBdr/>
        <w:spacing w:lineRule="auto" w:line="276" w:before="0" w:after="200"/>
        <w:ind w:left="720" w:right="0" w:hanging="360"/>
        <w:contextualSpacing/>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Disadvantaged Community Support for Water-Related Challenges</w:t>
      </w:r>
    </w:p>
    <w:sectPr>
      <w:type w:val="nextPage"/>
      <w:pgSz w:w="12240" w:h="15840"/>
      <w:pgMar w:left="1440" w:right="1440" w:header="0" w:top="900" w:footer="0" w:bottom="36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adea">
    <w:altName w:val="Cambria"/>
    <w:charset w:val="00"/>
    <w:family w:val="swiss"/>
    <w:pitch w:val="variable"/>
  </w:font>
  <w:font w:name="Georgia">
    <w:charset w:val="00"/>
    <w:family w:val="roman"/>
    <w:pitch w:val="variable"/>
  </w:font>
  <w:font w:name="Noto Sans Symbols">
    <w:charset w:val="00"/>
    <w:family w:val="swiss"/>
    <w:pitch w:val="default"/>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2214" w:hanging="360"/>
      </w:pPr>
      <w:rPr>
        <w:rFonts w:ascii="Noto Sans Symbols" w:hAnsi="Noto Sans Symbols" w:cs="Noto Sans Symbols" w:hint="default"/>
        <w:sz w:val="22"/>
        <w:b w:val="false"/>
        <w:rFonts w:cs="Noto Sans Symbols"/>
      </w:rPr>
    </w:lvl>
    <w:lvl w:ilvl="1">
      <w:start w:val="1"/>
      <w:numFmt w:val="bullet"/>
      <w:lvlText w:val="o"/>
      <w:lvlJc w:val="left"/>
      <w:pPr>
        <w:ind w:left="2934" w:hanging="360"/>
      </w:pPr>
      <w:rPr>
        <w:rFonts w:ascii="Courier New" w:hAnsi="Courier New" w:cs="Courier New" w:hint="default"/>
        <w:rFonts w:cs="Courier New"/>
      </w:rPr>
    </w:lvl>
    <w:lvl w:ilvl="2">
      <w:start w:val="1"/>
      <w:numFmt w:val="bullet"/>
      <w:lvlText w:val="▪"/>
      <w:lvlJc w:val="left"/>
      <w:pPr>
        <w:ind w:left="3654" w:hanging="360"/>
      </w:pPr>
      <w:rPr>
        <w:rFonts w:ascii="Noto Sans Symbols" w:hAnsi="Noto Sans Symbols" w:cs="Noto Sans Symbols" w:hint="default"/>
        <w:rFonts w:cs="Noto Sans Symbols"/>
      </w:rPr>
    </w:lvl>
    <w:lvl w:ilvl="3">
      <w:start w:val="1"/>
      <w:numFmt w:val="bullet"/>
      <w:lvlText w:val="●"/>
      <w:lvlJc w:val="left"/>
      <w:pPr>
        <w:ind w:left="4374" w:hanging="360"/>
      </w:pPr>
      <w:rPr>
        <w:rFonts w:ascii="Noto Sans Symbols" w:hAnsi="Noto Sans Symbols" w:cs="Noto Sans Symbols" w:hint="default"/>
        <w:rFonts w:cs="Noto Sans Symbols"/>
      </w:rPr>
    </w:lvl>
    <w:lvl w:ilvl="4">
      <w:start w:val="1"/>
      <w:numFmt w:val="bullet"/>
      <w:lvlText w:val="o"/>
      <w:lvlJc w:val="left"/>
      <w:pPr>
        <w:ind w:left="5094" w:hanging="360"/>
      </w:pPr>
      <w:rPr>
        <w:rFonts w:ascii="Courier New" w:hAnsi="Courier New" w:cs="Courier New" w:hint="default"/>
        <w:rFonts w:cs="Courier New"/>
      </w:rPr>
    </w:lvl>
    <w:lvl w:ilvl="5">
      <w:start w:val="1"/>
      <w:numFmt w:val="bullet"/>
      <w:lvlText w:val="▪"/>
      <w:lvlJc w:val="left"/>
      <w:pPr>
        <w:ind w:left="5814" w:hanging="360"/>
      </w:pPr>
      <w:rPr>
        <w:rFonts w:ascii="Noto Sans Symbols" w:hAnsi="Noto Sans Symbols" w:cs="Noto Sans Symbols" w:hint="default"/>
        <w:rFonts w:cs="Noto Sans Symbols"/>
      </w:rPr>
    </w:lvl>
    <w:lvl w:ilvl="6">
      <w:start w:val="1"/>
      <w:numFmt w:val="bullet"/>
      <w:lvlText w:val="●"/>
      <w:lvlJc w:val="left"/>
      <w:pPr>
        <w:ind w:left="6534" w:hanging="360"/>
      </w:pPr>
      <w:rPr>
        <w:rFonts w:ascii="Noto Sans Symbols" w:hAnsi="Noto Sans Symbols" w:cs="Noto Sans Symbols" w:hint="default"/>
        <w:rFonts w:cs="Noto Sans Symbols"/>
      </w:rPr>
    </w:lvl>
    <w:lvl w:ilvl="7">
      <w:start w:val="1"/>
      <w:numFmt w:val="bullet"/>
      <w:lvlText w:val="o"/>
      <w:lvlJc w:val="left"/>
      <w:pPr>
        <w:ind w:left="7254" w:hanging="360"/>
      </w:pPr>
      <w:rPr>
        <w:rFonts w:ascii="Courier New" w:hAnsi="Courier New" w:cs="Courier New" w:hint="default"/>
        <w:rFonts w:cs="Courier New"/>
      </w:rPr>
    </w:lvl>
    <w:lvl w:ilvl="8">
      <w:start w:val="1"/>
      <w:numFmt w:val="bullet"/>
      <w:lvlText w:val="▪"/>
      <w:lvlJc w:val="left"/>
      <w:pPr>
        <w:ind w:left="7974"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2160" w:hanging="360"/>
      </w:pPr>
      <w:rPr>
        <w:rFonts w:ascii="Noto Sans Symbols" w:hAnsi="Noto Sans Symbols" w:cs="Noto Sans Symbols" w:hint="default"/>
        <w:sz w:val="24"/>
        <w:b w:val="false"/>
        <w:rFonts w:cs="Noto Sans Symbol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Noto Sans Symbols" w:hAnsi="Noto Sans Symbols" w:cs="Noto Sans Symbols" w:hint="default"/>
        <w:rFonts w:cs="Noto Sans Symbols"/>
      </w:rPr>
    </w:lvl>
    <w:lvl w:ilvl="3">
      <w:start w:val="1"/>
      <w:numFmt w:val="bullet"/>
      <w:lvlText w:val="●"/>
      <w:lvlJc w:val="left"/>
      <w:pPr>
        <w:ind w:left="4320" w:hanging="360"/>
      </w:pPr>
      <w:rPr>
        <w:rFonts w:ascii="Noto Sans Symbols" w:hAnsi="Noto Sans Symbols" w:cs="Noto Sans Symbols" w:hint="default"/>
        <w:rFonts w:cs="Noto Sans Symbols"/>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Noto Sans Symbols" w:hAnsi="Noto Sans Symbols" w:cs="Noto Sans Symbols" w:hint="default"/>
        <w:rFonts w:cs="Noto Sans Symbols"/>
      </w:rPr>
    </w:lvl>
    <w:lvl w:ilvl="6">
      <w:start w:val="1"/>
      <w:numFmt w:val="bullet"/>
      <w:lvlText w:val="●"/>
      <w:lvlJc w:val="left"/>
      <w:pPr>
        <w:ind w:left="6480" w:hanging="360"/>
      </w:pPr>
      <w:rPr>
        <w:rFonts w:ascii="Noto Sans Symbols" w:hAnsi="Noto Sans Symbols" w:cs="Noto Sans Symbols" w:hint="default"/>
        <w:rFonts w:cs="Noto Sans Symbols"/>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kern w:val="2"/>
        <w:sz w:val="22"/>
        <w:szCs w:val="22"/>
        <w:lang w:val="en-US" w:eastAsia="zh-CN" w:bidi="hi-IN"/>
      </w:rPr>
    </w:rPrDefault>
    <w:pPrDefault>
      <w:pPr>
        <w:widowControl/>
        <w:spacing w:lineRule="auto" w:line="276"/>
      </w:pPr>
    </w:pPrDefault>
  </w:docDefaults>
  <w:style w:type="paragraph" w:styleId="Normal">
    <w:name w:val="Normal"/>
    <w:qFormat/>
    <w:pPr>
      <w:keepNext w:val="false"/>
      <w:keepLines w:val="false"/>
      <w:widowControl/>
      <w:pBdr/>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kern w:val="2"/>
      <w:position w:val="0"/>
      <w:sz w:val="22"/>
      <w:sz w:val="22"/>
      <w:szCs w:val="22"/>
      <w:u w:val="none"/>
      <w:vertAlign w:val="baseline"/>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val="false"/>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b w:val="false"/>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b w:val="false"/>
      <w:sz w:val="22"/>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Noto Sans Symbols" w:cs="Noto Sans Symbols"/>
      <w:b w:val="false"/>
      <w:sz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Caladea" w:hAnsi="Caladea" w:eastAsia="Caladea" w:cs="Caladea"/>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keepNext w:val="false"/>
      <w:keepLines w:val="false"/>
      <w:widowControl/>
      <w:pBdr/>
      <w:kinsoku w:val="true"/>
      <w:overflowPunct w:val="true"/>
      <w:autoSpaceDE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kern w:val="2"/>
      <w:position w:val="0"/>
      <w:sz w:val="22"/>
      <w:sz w:val="22"/>
      <w:szCs w:val="22"/>
      <w:u w:val="none"/>
      <w:vertAlign w:val="baseline"/>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ources.webex.com/resources/j.php?MTID=ma9cb77b0b37505ba44ebfe70dcd93f0a"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3</Pages>
  <Words>375</Words>
  <Characters>2383</Characters>
  <CharactersWithSpaces>2720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